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A6" w:rsidRDefault="00C170A6" w:rsidP="00C170A6">
      <w:pPr>
        <w:pStyle w:val="PlainText"/>
      </w:pPr>
      <w:bookmarkStart w:id="0" w:name="_GoBack"/>
      <w:bookmarkEnd w:id="0"/>
      <w:r>
        <w:t>Call to Order: 1151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Roll Call of Officers and Delegates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Approval of Minutes from February 24th 2018. M/S/C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Guests: Lynne Dobson and April Sims WSLC Candidates, Q&amp;A New Deputy Director: Leanne Kunze, Q&amp;A Jesse Wineberry, Initiative 1644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Structure Committee: Dave Greenman reported Ad hoc. Collecting data to see what changes need to be, communication, is NEO being conducted.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PEOPLE: $84.39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Executive Board Reports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Old Business: None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New Business: Local 2263, Resolution #1 M/S/C, Resolution #2 M/S/C, Resolution#3 M/S/C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Divisional Caucus: Reports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Progressive Caucus: Target Races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Green Caucus: Green issues meet lunch box issues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Reports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Good and Welfare: None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Adjournment: 1:59 p.m.</w:t>
      </w:r>
    </w:p>
    <w:p w:rsidR="00C170A6" w:rsidRDefault="00C170A6" w:rsidP="00C170A6">
      <w:pPr>
        <w:pStyle w:val="PlainText"/>
      </w:pPr>
    </w:p>
    <w:p w:rsidR="00C170A6" w:rsidRDefault="00C170A6" w:rsidP="00C170A6">
      <w:pPr>
        <w:pStyle w:val="PlainText"/>
      </w:pPr>
      <w:r>
        <w:t>Respectfully Submitted,</w:t>
      </w:r>
    </w:p>
    <w:p w:rsidR="00C170A6" w:rsidRDefault="00C170A6" w:rsidP="00C170A6">
      <w:pPr>
        <w:pStyle w:val="PlainText"/>
      </w:pPr>
      <w:r>
        <w:t>Kimberly A. Cogswell</w:t>
      </w:r>
    </w:p>
    <w:p w:rsidR="00C170A6" w:rsidRDefault="00C170A6" w:rsidP="00C170A6">
      <w:pPr>
        <w:pStyle w:val="PlainText"/>
      </w:pPr>
      <w:r>
        <w:t>Institutions Policy Secretary</w:t>
      </w:r>
    </w:p>
    <w:p w:rsidR="00C779CB" w:rsidRDefault="00C779CB"/>
    <w:sectPr w:rsidR="00C7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A6"/>
    <w:rsid w:val="00A31CFA"/>
    <w:rsid w:val="00C170A6"/>
    <w:rsid w:val="00C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81040-FB6C-4C7F-8DC8-652DD6C8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170A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70A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Emily Roberts</cp:lastModifiedBy>
  <cp:revision>2</cp:revision>
  <dcterms:created xsi:type="dcterms:W3CDTF">2018-07-02T16:25:00Z</dcterms:created>
  <dcterms:modified xsi:type="dcterms:W3CDTF">2018-07-02T16:25:00Z</dcterms:modified>
</cp:coreProperties>
</file>