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F90" w:rsidRPr="00740ADD" w:rsidRDefault="00DC7A03" w:rsidP="00A73F90">
      <w:pPr>
        <w:spacing w:after="0"/>
        <w:jc w:val="center"/>
        <w:rPr>
          <w:rFonts w:ascii="Arial" w:hAnsi="Arial" w:cs="Arial"/>
          <w:b/>
          <w:color w:val="548DD4" w:themeColor="text2" w:themeTint="99"/>
          <w:sz w:val="32"/>
          <w:szCs w:val="32"/>
          <w:u w:val="single"/>
        </w:rPr>
      </w:pPr>
      <w:r w:rsidRPr="00740ADD">
        <w:rPr>
          <w:rFonts w:ascii="Arial" w:hAnsi="Arial" w:cs="Arial"/>
          <w:b/>
          <w:color w:val="548DD4" w:themeColor="text2" w:themeTint="99"/>
          <w:sz w:val="32"/>
          <w:szCs w:val="32"/>
          <w:u w:val="single"/>
        </w:rPr>
        <w:t>Garrity</w:t>
      </w:r>
      <w:r w:rsidR="007461A8" w:rsidRPr="00740ADD">
        <w:rPr>
          <w:rFonts w:ascii="Arial" w:hAnsi="Arial" w:cs="Arial"/>
          <w:b/>
          <w:color w:val="548DD4" w:themeColor="text2" w:themeTint="99"/>
          <w:sz w:val="32"/>
          <w:szCs w:val="32"/>
          <w:u w:val="single"/>
        </w:rPr>
        <w:t xml:space="preserve"> &amp; Loudermill</w:t>
      </w:r>
    </w:p>
    <w:p w:rsidR="00083054" w:rsidRPr="00740ADD" w:rsidRDefault="00DC7A03" w:rsidP="00A73F90">
      <w:pPr>
        <w:spacing w:after="0"/>
        <w:jc w:val="center"/>
        <w:rPr>
          <w:rFonts w:ascii="Arial" w:hAnsi="Arial" w:cs="Arial"/>
          <w:b/>
          <w:color w:val="548DD4" w:themeColor="text2" w:themeTint="99"/>
          <w:sz w:val="32"/>
          <w:szCs w:val="32"/>
          <w:u w:val="single"/>
        </w:rPr>
      </w:pPr>
      <w:r w:rsidRPr="00740ADD">
        <w:rPr>
          <w:rFonts w:ascii="Arial" w:hAnsi="Arial" w:cs="Arial"/>
          <w:b/>
          <w:color w:val="548DD4" w:themeColor="text2" w:themeTint="99"/>
          <w:sz w:val="32"/>
          <w:szCs w:val="32"/>
          <w:u w:val="single"/>
        </w:rPr>
        <w:t>Public</w:t>
      </w:r>
      <w:r w:rsidR="007461A8" w:rsidRPr="00740ADD">
        <w:rPr>
          <w:rFonts w:ascii="Arial" w:hAnsi="Arial" w:cs="Arial"/>
          <w:b/>
          <w:color w:val="548DD4" w:themeColor="text2" w:themeTint="99"/>
          <w:sz w:val="32"/>
          <w:szCs w:val="32"/>
          <w:u w:val="single"/>
        </w:rPr>
        <w:t xml:space="preserve"> Employee</w:t>
      </w:r>
      <w:r w:rsidRPr="00740ADD">
        <w:rPr>
          <w:rFonts w:ascii="Arial" w:hAnsi="Arial" w:cs="Arial"/>
          <w:b/>
          <w:color w:val="548DD4" w:themeColor="text2" w:themeTint="99"/>
          <w:sz w:val="32"/>
          <w:szCs w:val="32"/>
          <w:u w:val="single"/>
        </w:rPr>
        <w:t>s</w:t>
      </w:r>
      <w:r w:rsidR="00793381" w:rsidRPr="00740ADD">
        <w:rPr>
          <w:rFonts w:ascii="Arial" w:hAnsi="Arial" w:cs="Arial"/>
          <w:b/>
          <w:color w:val="548DD4" w:themeColor="text2" w:themeTint="99"/>
          <w:sz w:val="32"/>
          <w:szCs w:val="32"/>
          <w:u w:val="single"/>
        </w:rPr>
        <w:t>’</w:t>
      </w:r>
      <w:r w:rsidR="007461A8" w:rsidRPr="00740ADD">
        <w:rPr>
          <w:rFonts w:ascii="Arial" w:hAnsi="Arial" w:cs="Arial"/>
          <w:b/>
          <w:color w:val="548DD4" w:themeColor="text2" w:themeTint="99"/>
          <w:sz w:val="32"/>
          <w:szCs w:val="32"/>
          <w:u w:val="single"/>
        </w:rPr>
        <w:t xml:space="preserve"> Rights</w:t>
      </w:r>
    </w:p>
    <w:p w:rsidR="007461A8" w:rsidRDefault="007461A8" w:rsidP="007461A8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7461A8" w:rsidRPr="007461A8" w:rsidRDefault="00D732E4" w:rsidP="007461A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1. </w:t>
      </w:r>
      <w:r w:rsidR="00DC7A03">
        <w:rPr>
          <w:rFonts w:ascii="Arial" w:hAnsi="Arial" w:cs="Arial"/>
          <w:b/>
          <w:sz w:val="28"/>
          <w:szCs w:val="28"/>
        </w:rPr>
        <w:t>Garrity</w:t>
      </w:r>
      <w:r w:rsidR="007461A8">
        <w:rPr>
          <w:rFonts w:ascii="Arial" w:hAnsi="Arial" w:cs="Arial"/>
          <w:b/>
          <w:sz w:val="28"/>
          <w:szCs w:val="28"/>
        </w:rPr>
        <w:t xml:space="preserve"> Rights</w:t>
      </w:r>
      <w:r w:rsidR="007461A8" w:rsidRPr="007461A8">
        <w:rPr>
          <w:rFonts w:ascii="Arial" w:hAnsi="Arial" w:cs="Arial"/>
          <w:b/>
          <w:sz w:val="28"/>
          <w:szCs w:val="28"/>
        </w:rPr>
        <w:t xml:space="preserve">: </w:t>
      </w:r>
      <w:r w:rsidR="00D37AEA">
        <w:rPr>
          <w:rFonts w:ascii="Arial" w:hAnsi="Arial" w:cs="Arial"/>
          <w:b/>
          <w:sz w:val="28"/>
          <w:szCs w:val="28"/>
        </w:rPr>
        <w:t xml:space="preserve"> </w:t>
      </w:r>
    </w:p>
    <w:p w:rsidR="007461A8" w:rsidRDefault="007461A8" w:rsidP="007461A8">
      <w:pPr>
        <w:spacing w:after="0"/>
        <w:rPr>
          <w:rFonts w:ascii="Arial" w:hAnsi="Arial" w:cs="Arial"/>
          <w:sz w:val="28"/>
          <w:szCs w:val="28"/>
        </w:rPr>
      </w:pPr>
    </w:p>
    <w:p w:rsidR="007461A8" w:rsidRPr="00A73F90" w:rsidRDefault="00DC7A03" w:rsidP="00A73F9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DC7A03">
        <w:rPr>
          <w:rFonts w:ascii="Arial" w:hAnsi="Arial" w:cs="Arial"/>
          <w:sz w:val="28"/>
          <w:szCs w:val="28"/>
        </w:rPr>
        <w:t xml:space="preserve">The Supreme Court held that </w:t>
      </w:r>
      <w:r>
        <w:rPr>
          <w:rFonts w:ascii="Arial" w:hAnsi="Arial" w:cs="Arial"/>
          <w:sz w:val="28"/>
          <w:szCs w:val="28"/>
        </w:rPr>
        <w:t>a public employee</w:t>
      </w:r>
      <w:r w:rsidRPr="00DC7A03">
        <w:rPr>
          <w:rFonts w:ascii="Arial" w:hAnsi="Arial" w:cs="Arial"/>
          <w:sz w:val="28"/>
          <w:szCs w:val="28"/>
        </w:rPr>
        <w:t xml:space="preserve"> may be compelled to give statements under threat of discharge but that it would be unconstitutional to use those statements in the criminal prosecution of the </w:t>
      </w:r>
      <w:r w:rsidR="00DD71AD">
        <w:rPr>
          <w:rFonts w:ascii="Arial" w:hAnsi="Arial" w:cs="Arial"/>
          <w:sz w:val="28"/>
          <w:szCs w:val="28"/>
        </w:rPr>
        <w:t>employee</w:t>
      </w:r>
      <w:r w:rsidRPr="00DC7A03">
        <w:rPr>
          <w:rFonts w:ascii="Arial" w:hAnsi="Arial" w:cs="Arial"/>
          <w:sz w:val="28"/>
          <w:szCs w:val="28"/>
        </w:rPr>
        <w:t xml:space="preserve">.  </w:t>
      </w:r>
    </w:p>
    <w:p w:rsidR="008A7998" w:rsidRPr="00DC7A03" w:rsidRDefault="00DD71AD" w:rsidP="00DC7A0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37AEA">
        <w:rPr>
          <w:rFonts w:ascii="Arial" w:hAnsi="Arial" w:cs="Arial"/>
          <w:sz w:val="28"/>
          <w:szCs w:val="28"/>
        </w:rPr>
        <w:t>The employee</w:t>
      </w:r>
      <w:r w:rsidRPr="00DC7A03">
        <w:rPr>
          <w:rFonts w:ascii="Arial" w:hAnsi="Arial" w:cs="Arial"/>
          <w:sz w:val="28"/>
          <w:szCs w:val="28"/>
        </w:rPr>
        <w:t xml:space="preserve"> must be advised</w:t>
      </w:r>
      <w:r w:rsidR="00D37AEA">
        <w:rPr>
          <w:rFonts w:ascii="Arial" w:hAnsi="Arial" w:cs="Arial"/>
          <w:sz w:val="28"/>
          <w:szCs w:val="28"/>
        </w:rPr>
        <w:t>, but should verify with the employer,</w:t>
      </w:r>
      <w:r w:rsidRPr="00DC7A03">
        <w:rPr>
          <w:rFonts w:ascii="Arial" w:hAnsi="Arial" w:cs="Arial"/>
          <w:sz w:val="28"/>
          <w:szCs w:val="28"/>
        </w:rPr>
        <w:t xml:space="preserve"> that answers to the questions will not be used against </w:t>
      </w:r>
      <w:r w:rsidR="00DC7A03">
        <w:rPr>
          <w:rFonts w:ascii="Arial" w:hAnsi="Arial" w:cs="Arial"/>
          <w:sz w:val="28"/>
          <w:szCs w:val="28"/>
        </w:rPr>
        <w:t>them</w:t>
      </w:r>
      <w:r w:rsidRPr="00DC7A03">
        <w:rPr>
          <w:rFonts w:ascii="Arial" w:hAnsi="Arial" w:cs="Arial"/>
          <w:sz w:val="28"/>
          <w:szCs w:val="28"/>
        </w:rPr>
        <w:t xml:space="preserve"> in criminal proceedings (as opposed to department action </w:t>
      </w:r>
      <w:r w:rsidR="00DC7A03">
        <w:rPr>
          <w:rFonts w:ascii="Arial" w:hAnsi="Arial" w:cs="Arial"/>
          <w:sz w:val="28"/>
          <w:szCs w:val="28"/>
        </w:rPr>
        <w:t>such as a</w:t>
      </w:r>
      <w:r w:rsidRPr="00DC7A03">
        <w:rPr>
          <w:rFonts w:ascii="Arial" w:hAnsi="Arial" w:cs="Arial"/>
          <w:sz w:val="28"/>
          <w:szCs w:val="28"/>
        </w:rPr>
        <w:t xml:space="preserve"> violation of work rules).</w:t>
      </w:r>
    </w:p>
    <w:p w:rsidR="007461A8" w:rsidRPr="00A31332" w:rsidRDefault="00DD71AD" w:rsidP="007461A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A31332">
        <w:rPr>
          <w:rFonts w:ascii="Arial" w:hAnsi="Arial" w:cs="Arial"/>
          <w:sz w:val="28"/>
          <w:szCs w:val="28"/>
        </w:rPr>
        <w:t xml:space="preserve">Before the meeting, </w:t>
      </w:r>
      <w:r w:rsidRPr="00D37AEA">
        <w:rPr>
          <w:rFonts w:ascii="Arial" w:hAnsi="Arial" w:cs="Arial"/>
          <w:sz w:val="28"/>
          <w:szCs w:val="28"/>
        </w:rPr>
        <w:t>t</w:t>
      </w:r>
      <w:r w:rsidR="007461A8" w:rsidRPr="00D37AEA">
        <w:rPr>
          <w:rFonts w:ascii="Arial" w:hAnsi="Arial" w:cs="Arial"/>
          <w:sz w:val="28"/>
          <w:szCs w:val="28"/>
        </w:rPr>
        <w:t>he steward</w:t>
      </w:r>
      <w:r w:rsidR="00D37AEA" w:rsidRPr="00D37AEA">
        <w:rPr>
          <w:rFonts w:ascii="Arial" w:hAnsi="Arial" w:cs="Arial"/>
          <w:sz w:val="28"/>
          <w:szCs w:val="28"/>
        </w:rPr>
        <w:t>, staff representa</w:t>
      </w:r>
      <w:bookmarkStart w:id="0" w:name="_GoBack"/>
      <w:bookmarkEnd w:id="0"/>
      <w:r w:rsidR="00D37AEA" w:rsidRPr="00D37AEA">
        <w:rPr>
          <w:rFonts w:ascii="Arial" w:hAnsi="Arial" w:cs="Arial"/>
          <w:sz w:val="28"/>
          <w:szCs w:val="28"/>
        </w:rPr>
        <w:t>tive and employee</w:t>
      </w:r>
      <w:r w:rsidR="00DC7A03" w:rsidRPr="00A31332">
        <w:rPr>
          <w:rFonts w:ascii="Arial" w:hAnsi="Arial" w:cs="Arial"/>
          <w:sz w:val="28"/>
          <w:szCs w:val="28"/>
        </w:rPr>
        <w:t xml:space="preserve"> should ask if the investigation is administrative or criminal.</w:t>
      </w:r>
      <w:r w:rsidR="00D37AEA">
        <w:rPr>
          <w:rFonts w:ascii="Arial" w:hAnsi="Arial" w:cs="Arial"/>
          <w:sz w:val="28"/>
          <w:szCs w:val="28"/>
        </w:rPr>
        <w:t xml:space="preserve"> </w:t>
      </w:r>
      <w:r w:rsidR="00DC7A03" w:rsidRPr="00A31332">
        <w:rPr>
          <w:rFonts w:ascii="Arial" w:hAnsi="Arial" w:cs="Arial"/>
          <w:sz w:val="28"/>
          <w:szCs w:val="28"/>
        </w:rPr>
        <w:t xml:space="preserve"> </w:t>
      </w:r>
    </w:p>
    <w:p w:rsidR="00D37AEA" w:rsidRDefault="00DC7A03" w:rsidP="00A3133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the employer says the matter is criminal, </w:t>
      </w:r>
      <w:r w:rsidR="00A31332">
        <w:rPr>
          <w:rFonts w:ascii="Arial" w:hAnsi="Arial" w:cs="Arial"/>
          <w:sz w:val="28"/>
          <w:szCs w:val="28"/>
        </w:rPr>
        <w:t xml:space="preserve">or during an investigatory or fact finding meeting it becomes clear it involves a potential criminal misconduct, </w:t>
      </w:r>
      <w:r>
        <w:rPr>
          <w:rFonts w:ascii="Arial" w:hAnsi="Arial" w:cs="Arial"/>
          <w:sz w:val="28"/>
          <w:szCs w:val="28"/>
        </w:rPr>
        <w:t xml:space="preserve">the steward should </w:t>
      </w:r>
      <w:r w:rsidR="00A31332">
        <w:rPr>
          <w:rFonts w:ascii="Arial" w:hAnsi="Arial" w:cs="Arial"/>
          <w:sz w:val="28"/>
          <w:szCs w:val="28"/>
        </w:rPr>
        <w:t>get affirmation from management that the investigation is administrative and</w:t>
      </w:r>
      <w:r w:rsidR="00D37AEA">
        <w:rPr>
          <w:rFonts w:ascii="Arial" w:hAnsi="Arial" w:cs="Arial"/>
          <w:sz w:val="28"/>
          <w:szCs w:val="28"/>
        </w:rPr>
        <w:t xml:space="preserve"> for disciplinary purposes only.</w:t>
      </w:r>
    </w:p>
    <w:p w:rsidR="00D37AEA" w:rsidRDefault="00D37AEA" w:rsidP="00A3133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employee should then invoke Garrity by asking, “Am I being ordered to answer questions as part of my employment with the agency?”</w:t>
      </w:r>
    </w:p>
    <w:p w:rsidR="00D37AEA" w:rsidRDefault="00D37AEA" w:rsidP="00A3133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 employee may not refuse to answer specific, direct, and narrow job-related questions as long as the employer does not compel a waiver of constitutional rights.</w:t>
      </w:r>
    </w:p>
    <w:p w:rsidR="00A95C80" w:rsidRDefault="00A31332" w:rsidP="00A3133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37AEA">
        <w:rPr>
          <w:rFonts w:ascii="Arial" w:hAnsi="Arial" w:cs="Arial"/>
          <w:sz w:val="28"/>
          <w:szCs w:val="28"/>
        </w:rPr>
        <w:t>If it appears there is a potential criminal issue, employees should immediately seek legal advice.</w:t>
      </w:r>
    </w:p>
    <w:p w:rsidR="00A95C80" w:rsidRDefault="00A95C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461A8" w:rsidRDefault="007461A8" w:rsidP="007461A8">
      <w:pPr>
        <w:spacing w:after="0"/>
        <w:rPr>
          <w:rFonts w:ascii="Arial" w:hAnsi="Arial" w:cs="Arial"/>
          <w:sz w:val="28"/>
          <w:szCs w:val="28"/>
        </w:rPr>
      </w:pPr>
    </w:p>
    <w:p w:rsidR="007461A8" w:rsidRDefault="00D732E4" w:rsidP="007461A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 </w:t>
      </w:r>
      <w:r w:rsidR="007461A8">
        <w:rPr>
          <w:rFonts w:ascii="Arial" w:hAnsi="Arial" w:cs="Arial"/>
          <w:b/>
          <w:sz w:val="28"/>
          <w:szCs w:val="28"/>
        </w:rPr>
        <w:t>Loudermill</w:t>
      </w:r>
      <w:r>
        <w:rPr>
          <w:rFonts w:ascii="Arial" w:hAnsi="Arial" w:cs="Arial"/>
          <w:b/>
          <w:sz w:val="28"/>
          <w:szCs w:val="28"/>
        </w:rPr>
        <w:t xml:space="preserve"> Hearing</w:t>
      </w:r>
      <w:r w:rsidR="007461A8">
        <w:rPr>
          <w:rFonts w:ascii="Arial" w:hAnsi="Arial" w:cs="Arial"/>
          <w:b/>
          <w:sz w:val="28"/>
          <w:szCs w:val="28"/>
        </w:rPr>
        <w:t xml:space="preserve">: </w:t>
      </w:r>
    </w:p>
    <w:p w:rsidR="007461A8" w:rsidRDefault="007461A8" w:rsidP="007461A8">
      <w:pPr>
        <w:spacing w:after="0"/>
        <w:rPr>
          <w:rFonts w:ascii="Arial" w:hAnsi="Arial" w:cs="Arial"/>
          <w:b/>
          <w:sz w:val="28"/>
          <w:szCs w:val="28"/>
        </w:rPr>
      </w:pPr>
    </w:p>
    <w:p w:rsidR="007461A8" w:rsidRDefault="007461A8" w:rsidP="007461A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the </w:t>
      </w:r>
      <w:r w:rsidRPr="00D37AEA">
        <w:rPr>
          <w:rFonts w:ascii="Arial" w:hAnsi="Arial" w:cs="Arial"/>
          <w:sz w:val="28"/>
          <w:szCs w:val="28"/>
        </w:rPr>
        <w:t>employer decides</w:t>
      </w:r>
      <w:r>
        <w:rPr>
          <w:rFonts w:ascii="Arial" w:hAnsi="Arial" w:cs="Arial"/>
          <w:sz w:val="28"/>
          <w:szCs w:val="28"/>
        </w:rPr>
        <w:t xml:space="preserve"> that they </w:t>
      </w:r>
      <w:r w:rsidR="00A73F90">
        <w:rPr>
          <w:rFonts w:ascii="Arial" w:hAnsi="Arial" w:cs="Arial"/>
          <w:sz w:val="28"/>
          <w:szCs w:val="28"/>
        </w:rPr>
        <w:t>will discipline the</w:t>
      </w:r>
      <w:r>
        <w:rPr>
          <w:rFonts w:ascii="Arial" w:hAnsi="Arial" w:cs="Arial"/>
          <w:sz w:val="28"/>
          <w:szCs w:val="28"/>
        </w:rPr>
        <w:t xml:space="preserve"> employee AND the employee will suffer an economic loss from the proposed discipline (suspension, demotion or termination), the </w:t>
      </w:r>
      <w:r w:rsidRPr="00D37AEA">
        <w:rPr>
          <w:rFonts w:ascii="Arial" w:hAnsi="Arial" w:cs="Arial"/>
          <w:sz w:val="28"/>
          <w:szCs w:val="28"/>
        </w:rPr>
        <w:t>employee has</w:t>
      </w:r>
      <w:r>
        <w:rPr>
          <w:rFonts w:ascii="Arial" w:hAnsi="Arial" w:cs="Arial"/>
          <w:sz w:val="28"/>
          <w:szCs w:val="28"/>
        </w:rPr>
        <w:t xml:space="preserve"> </w:t>
      </w:r>
      <w:r w:rsidR="00D37AEA">
        <w:rPr>
          <w:rFonts w:ascii="Arial" w:hAnsi="Arial" w:cs="Arial"/>
          <w:sz w:val="28"/>
          <w:szCs w:val="28"/>
        </w:rPr>
        <w:t>a right to a pre-disciplinary,</w:t>
      </w:r>
      <w:r>
        <w:rPr>
          <w:rFonts w:ascii="Arial" w:hAnsi="Arial" w:cs="Arial"/>
          <w:sz w:val="28"/>
          <w:szCs w:val="28"/>
        </w:rPr>
        <w:t xml:space="preserve"> </w:t>
      </w:r>
      <w:r w:rsidR="00D37AEA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Loudermill</w:t>
      </w:r>
      <w:r w:rsidR="00D37AEA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 meeting</w:t>
      </w:r>
      <w:r w:rsidR="00D732E4">
        <w:rPr>
          <w:rFonts w:ascii="Arial" w:hAnsi="Arial" w:cs="Arial"/>
          <w:sz w:val="28"/>
          <w:szCs w:val="28"/>
        </w:rPr>
        <w:t xml:space="preserve"> or hearing</w:t>
      </w:r>
      <w:r>
        <w:rPr>
          <w:rFonts w:ascii="Arial" w:hAnsi="Arial" w:cs="Arial"/>
          <w:sz w:val="28"/>
          <w:szCs w:val="28"/>
        </w:rPr>
        <w:t>.</w:t>
      </w:r>
    </w:p>
    <w:p w:rsidR="007461A8" w:rsidRDefault="00A73F90" w:rsidP="007461A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is the opportunity for the employee and their union </w:t>
      </w:r>
      <w:r w:rsidR="00DD71AD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epresentative to present arguments about why the employee should not be disciplined or not be disciplined as severely.</w:t>
      </w:r>
    </w:p>
    <w:p w:rsidR="00A73F90" w:rsidRPr="00A31332" w:rsidRDefault="00A73F90" w:rsidP="00A73F9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A31332">
        <w:rPr>
          <w:rFonts w:ascii="Arial" w:hAnsi="Arial" w:cs="Arial"/>
          <w:sz w:val="28"/>
          <w:szCs w:val="28"/>
        </w:rPr>
        <w:t xml:space="preserve">Following the Loudermill meeting, the </w:t>
      </w:r>
      <w:r w:rsidRPr="00D37AEA">
        <w:rPr>
          <w:rFonts w:ascii="Arial" w:hAnsi="Arial" w:cs="Arial"/>
          <w:sz w:val="28"/>
          <w:szCs w:val="28"/>
        </w:rPr>
        <w:t>employer will decide</w:t>
      </w:r>
      <w:r w:rsidRPr="00A31332">
        <w:rPr>
          <w:rFonts w:ascii="Arial" w:hAnsi="Arial" w:cs="Arial"/>
          <w:sz w:val="28"/>
          <w:szCs w:val="28"/>
        </w:rPr>
        <w:t xml:space="preserve"> if they are going to continue with the discipline, drop the discipline, or give a lower level of discipline.</w:t>
      </w:r>
    </w:p>
    <w:sectPr w:rsidR="00A73F90" w:rsidRPr="00A31332" w:rsidSect="00DD71AD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997" w:rsidRDefault="00412997" w:rsidP="00A31332">
      <w:pPr>
        <w:spacing w:after="0" w:line="240" w:lineRule="auto"/>
      </w:pPr>
      <w:r>
        <w:separator/>
      </w:r>
    </w:p>
  </w:endnote>
  <w:endnote w:type="continuationSeparator" w:id="0">
    <w:p w:rsidR="00412997" w:rsidRDefault="00412997" w:rsidP="00A3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332" w:rsidRDefault="00A31332" w:rsidP="00A31332">
    <w:pPr>
      <w:pStyle w:val="Footer"/>
    </w:pPr>
    <w:r>
      <w:t>Council 28 – Continuing Steward Education/Burden of Proof</w:t>
    </w:r>
  </w:p>
  <w:p w:rsidR="00A31332" w:rsidRDefault="00A31332">
    <w:pPr>
      <w:pStyle w:val="Footer"/>
    </w:pPr>
  </w:p>
  <w:p w:rsidR="00A31332" w:rsidRDefault="00A31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997" w:rsidRDefault="00412997" w:rsidP="00A31332">
      <w:pPr>
        <w:spacing w:after="0" w:line="240" w:lineRule="auto"/>
      </w:pPr>
      <w:r>
        <w:separator/>
      </w:r>
    </w:p>
  </w:footnote>
  <w:footnote w:type="continuationSeparator" w:id="0">
    <w:p w:rsidR="00412997" w:rsidRDefault="00412997" w:rsidP="00A31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3F5"/>
    <w:multiLevelType w:val="hybridMultilevel"/>
    <w:tmpl w:val="5AC0F75C"/>
    <w:lvl w:ilvl="0" w:tplc="058C34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6AA3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84E9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C46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850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FC00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D4CB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F00A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3C80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31398"/>
    <w:multiLevelType w:val="hybridMultilevel"/>
    <w:tmpl w:val="D9F8B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25CD8"/>
    <w:multiLevelType w:val="hybridMultilevel"/>
    <w:tmpl w:val="142A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F1C18"/>
    <w:multiLevelType w:val="hybridMultilevel"/>
    <w:tmpl w:val="EC785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76F4C"/>
    <w:multiLevelType w:val="hybridMultilevel"/>
    <w:tmpl w:val="1F347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31A42"/>
    <w:multiLevelType w:val="hybridMultilevel"/>
    <w:tmpl w:val="3C3C4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A8"/>
    <w:rsid w:val="00083054"/>
    <w:rsid w:val="00111846"/>
    <w:rsid w:val="001838D2"/>
    <w:rsid w:val="001B6BAC"/>
    <w:rsid w:val="00412997"/>
    <w:rsid w:val="00417254"/>
    <w:rsid w:val="00541434"/>
    <w:rsid w:val="00592E98"/>
    <w:rsid w:val="005B3C28"/>
    <w:rsid w:val="006866E9"/>
    <w:rsid w:val="00740ADD"/>
    <w:rsid w:val="007461A8"/>
    <w:rsid w:val="00793381"/>
    <w:rsid w:val="00800424"/>
    <w:rsid w:val="008A7998"/>
    <w:rsid w:val="00974810"/>
    <w:rsid w:val="00A31332"/>
    <w:rsid w:val="00A4689A"/>
    <w:rsid w:val="00A73F90"/>
    <w:rsid w:val="00A95C80"/>
    <w:rsid w:val="00CA0288"/>
    <w:rsid w:val="00CA042B"/>
    <w:rsid w:val="00D14C58"/>
    <w:rsid w:val="00D37AEA"/>
    <w:rsid w:val="00D732E4"/>
    <w:rsid w:val="00DC7A03"/>
    <w:rsid w:val="00DD71AD"/>
    <w:rsid w:val="00E2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2D2FE0-BFC1-4104-81F0-EB0A22AD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1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1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332"/>
  </w:style>
  <w:style w:type="paragraph" w:styleId="Footer">
    <w:name w:val="footer"/>
    <w:basedOn w:val="Normal"/>
    <w:link w:val="FooterChar"/>
    <w:uiPriority w:val="99"/>
    <w:unhideWhenUsed/>
    <w:rsid w:val="00A31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332"/>
  </w:style>
  <w:style w:type="paragraph" w:styleId="BalloonText">
    <w:name w:val="Balloon Text"/>
    <w:basedOn w:val="Normal"/>
    <w:link w:val="BalloonTextChar"/>
    <w:uiPriority w:val="99"/>
    <w:semiHidden/>
    <w:unhideWhenUsed/>
    <w:rsid w:val="00A31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3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385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AFSCME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Debra Kidney</dc:creator>
  <cp:lastModifiedBy>Darby Frye</cp:lastModifiedBy>
  <cp:revision>4</cp:revision>
  <cp:lastPrinted>2012-02-29T01:23:00Z</cp:lastPrinted>
  <dcterms:created xsi:type="dcterms:W3CDTF">2018-06-26T20:01:00Z</dcterms:created>
  <dcterms:modified xsi:type="dcterms:W3CDTF">2018-07-13T00:29:00Z</dcterms:modified>
</cp:coreProperties>
</file>