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F67AE4" w14:textId="77777777" w:rsidR="00E00193" w:rsidRDefault="00E00193" w:rsidP="00E00193">
      <w:pPr>
        <w:ind w:left="-360"/>
        <w:jc w:val="center"/>
        <w:rPr>
          <w:rFonts w:ascii="Times New Roman" w:hAnsi="Times New Roman"/>
          <w:noProof/>
        </w:rPr>
      </w:pPr>
      <w:r>
        <w:rPr>
          <w:rFonts w:ascii="Times New Roman" w:hAnsi="Times New Roman"/>
          <w:noProof/>
        </w:rPr>
        <w:t xml:space="preserve">         </w:t>
      </w:r>
      <w:r w:rsidRPr="009D3B41">
        <w:rPr>
          <w:rFonts w:ascii="Times New Roman" w:hAnsi="Times New Roman"/>
          <w:noProof/>
          <w:sz w:val="26"/>
          <w:szCs w:val="26"/>
        </w:rPr>
        <w:drawing>
          <wp:inline distT="0" distB="0" distL="0" distR="0" wp14:anchorId="1D08D0C6" wp14:editId="763DF09A">
            <wp:extent cx="2367643" cy="1227667"/>
            <wp:effectExtent l="0" t="0" r="0" b="0"/>
            <wp:docPr id="9" name="Picture 4" descr="A logo with blue and green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4" descr="A logo with blue and green text&#10;&#10;AI-generated content may be incorrect.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7334" cy="12326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ED56EDF" w14:textId="77777777" w:rsidR="00E00193" w:rsidRPr="00E67BD9" w:rsidRDefault="00E00193" w:rsidP="00E00193">
      <w:pPr>
        <w:spacing w:after="120"/>
        <w:jc w:val="center"/>
        <w:rPr>
          <w:rFonts w:ascii="Times New Roman Bold" w:hAnsi="Times New Roman Bold"/>
          <w:b/>
          <w:sz w:val="48"/>
        </w:rPr>
      </w:pPr>
      <w:r>
        <w:rPr>
          <w:rFonts w:ascii="Times New Roman" w:hAnsi="Times New Roman"/>
          <w:noProof/>
        </w:rPr>
        <w:t xml:space="preserve"> </w:t>
      </w:r>
      <w:r w:rsidRPr="00E67BD9">
        <w:rPr>
          <w:rFonts w:ascii="Times New Roman Bold" w:hAnsi="Times New Roman Bold"/>
          <w:b/>
          <w:sz w:val="48"/>
        </w:rPr>
        <w:t>Summary of Tentative Agreement</w:t>
      </w:r>
    </w:p>
    <w:p w14:paraId="2D0B2606" w14:textId="59311106" w:rsidR="00E00193" w:rsidRDefault="00E00193" w:rsidP="00E00193">
      <w:pPr>
        <w:spacing w:after="120"/>
        <w:jc w:val="center"/>
        <w:rPr>
          <w:rFonts w:ascii="Times New Roman" w:hAnsi="Times New Roman"/>
        </w:rPr>
      </w:pPr>
      <w:r w:rsidRPr="008146FD">
        <w:rPr>
          <w:rFonts w:ascii="Times New Roman" w:hAnsi="Times New Roman"/>
          <w:b/>
          <w:sz w:val="28"/>
          <w:szCs w:val="28"/>
        </w:rPr>
        <w:t xml:space="preserve">Reached for </w:t>
      </w:r>
      <w:r>
        <w:rPr>
          <w:rFonts w:ascii="Times New Roman" w:hAnsi="Times New Roman"/>
          <w:b/>
          <w:sz w:val="28"/>
          <w:szCs w:val="28"/>
        </w:rPr>
        <w:t>202</w:t>
      </w:r>
      <w:r w:rsidR="007C381C">
        <w:rPr>
          <w:rFonts w:ascii="Times New Roman" w:hAnsi="Times New Roman"/>
          <w:b/>
          <w:sz w:val="28"/>
          <w:szCs w:val="28"/>
        </w:rPr>
        <w:t>6</w:t>
      </w:r>
      <w:r>
        <w:rPr>
          <w:rFonts w:ascii="Times New Roman" w:hAnsi="Times New Roman"/>
          <w:b/>
          <w:sz w:val="28"/>
          <w:szCs w:val="28"/>
        </w:rPr>
        <w:t>-202</w:t>
      </w:r>
      <w:r w:rsidR="007C381C">
        <w:rPr>
          <w:rFonts w:ascii="Times New Roman" w:hAnsi="Times New Roman"/>
          <w:b/>
          <w:sz w:val="28"/>
          <w:szCs w:val="28"/>
        </w:rPr>
        <w:t>8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C951A8">
        <w:rPr>
          <w:rFonts w:ascii="Times New Roman" w:hAnsi="Times New Roman"/>
          <w:b/>
          <w:sz w:val="28"/>
          <w:szCs w:val="28"/>
        </w:rPr>
        <w:t>T</w:t>
      </w:r>
      <w:r>
        <w:rPr>
          <w:rFonts w:ascii="Times New Roman" w:hAnsi="Times New Roman"/>
          <w:b/>
          <w:sz w:val="28"/>
          <w:szCs w:val="28"/>
        </w:rPr>
        <w:t>CC Exempt</w:t>
      </w:r>
      <w:r w:rsidRPr="00DD4B0E">
        <w:rPr>
          <w:rFonts w:ascii="Times New Roman" w:hAnsi="Times New Roman"/>
          <w:b/>
          <w:sz w:val="28"/>
          <w:szCs w:val="28"/>
        </w:rPr>
        <w:t xml:space="preserve"> </w:t>
      </w:r>
      <w:r w:rsidRPr="008146FD">
        <w:rPr>
          <w:rFonts w:ascii="Times New Roman" w:hAnsi="Times New Roman"/>
          <w:b/>
          <w:sz w:val="28"/>
          <w:szCs w:val="28"/>
        </w:rPr>
        <w:t>CBA</w:t>
      </w:r>
      <w:r>
        <w:rPr>
          <w:rFonts w:ascii="Times New Roman" w:hAnsi="Times New Roman"/>
          <w:b/>
        </w:rPr>
        <w:br/>
      </w:r>
    </w:p>
    <w:p w14:paraId="1FBE72D2" w14:textId="59CEB55F" w:rsidR="00E00193" w:rsidRDefault="00E00193" w:rsidP="00E00193">
      <w:pPr>
        <w:spacing w:after="120"/>
        <w:rPr>
          <w:rFonts w:ascii="Times New Roman" w:hAnsi="Times New Roman"/>
          <w:b/>
          <w:sz w:val="26"/>
        </w:rPr>
      </w:pPr>
      <w:r w:rsidRPr="000209B8">
        <w:rPr>
          <w:rFonts w:ascii="Times New Roman" w:hAnsi="Times New Roman"/>
        </w:rPr>
        <w:t xml:space="preserve">This is a summary that highlights and explains the most significant provisions of the Tentative Agreement </w:t>
      </w:r>
      <w:r>
        <w:rPr>
          <w:rFonts w:ascii="Times New Roman" w:hAnsi="Times New Roman"/>
        </w:rPr>
        <w:t xml:space="preserve">(TA) </w:t>
      </w:r>
      <w:r w:rsidRPr="000209B8">
        <w:rPr>
          <w:rFonts w:ascii="Times New Roman" w:hAnsi="Times New Roman"/>
        </w:rPr>
        <w:t xml:space="preserve">reached between the Washington Federation of State Employees (WFSE) and </w:t>
      </w:r>
      <w:r w:rsidR="007C381C">
        <w:rPr>
          <w:rFonts w:ascii="Times New Roman" w:hAnsi="Times New Roman"/>
        </w:rPr>
        <w:t>Tacoma</w:t>
      </w:r>
      <w:r>
        <w:rPr>
          <w:rFonts w:ascii="Times New Roman" w:hAnsi="Times New Roman"/>
        </w:rPr>
        <w:t xml:space="preserve"> Community College Exempt CBA (</w:t>
      </w:r>
      <w:r w:rsidR="00C96BCD">
        <w:rPr>
          <w:rFonts w:ascii="Times New Roman" w:hAnsi="Times New Roman"/>
        </w:rPr>
        <w:t>T</w:t>
      </w:r>
      <w:r>
        <w:rPr>
          <w:rFonts w:ascii="Times New Roman" w:hAnsi="Times New Roman"/>
        </w:rPr>
        <w:t>CC Exempt)</w:t>
      </w:r>
      <w:r w:rsidRPr="000209B8">
        <w:rPr>
          <w:rFonts w:ascii="Times New Roman" w:hAnsi="Times New Roman"/>
        </w:rPr>
        <w:t xml:space="preserve">. </w:t>
      </w:r>
      <w:r w:rsidRPr="00AD29B3">
        <w:rPr>
          <w:rFonts w:ascii="Times New Roman" w:hAnsi="Times New Roman"/>
          <w:u w:val="single"/>
        </w:rPr>
        <w:t xml:space="preserve">It does not cover every article </w:t>
      </w:r>
      <w:r>
        <w:rPr>
          <w:rFonts w:ascii="Times New Roman" w:hAnsi="Times New Roman"/>
          <w:u w:val="single"/>
        </w:rPr>
        <w:t>n</w:t>
      </w:r>
      <w:r w:rsidRPr="00AD29B3">
        <w:rPr>
          <w:rFonts w:ascii="Times New Roman" w:hAnsi="Times New Roman"/>
          <w:u w:val="single"/>
        </w:rPr>
        <w:t>or every provision.</w:t>
      </w:r>
      <w:r w:rsidRPr="000209B8">
        <w:rPr>
          <w:rFonts w:ascii="Times New Roman" w:hAnsi="Times New Roman"/>
        </w:rPr>
        <w:t xml:space="preserve"> </w:t>
      </w:r>
    </w:p>
    <w:p w14:paraId="6847B66E" w14:textId="77777777" w:rsidR="00E00193" w:rsidRPr="006D6A77" w:rsidRDefault="00E00193" w:rsidP="00E00193">
      <w:pPr>
        <w:spacing w:after="120"/>
        <w:ind w:left="720"/>
        <w:rPr>
          <w:rFonts w:ascii="Times New Roman" w:hAnsi="Times New Roman"/>
          <w:sz w:val="26"/>
        </w:rPr>
      </w:pPr>
      <w:r w:rsidRPr="006D6A77">
        <w:rPr>
          <w:rFonts w:ascii="Times New Roman" w:hAnsi="Times New Roman"/>
          <w:b/>
          <w:sz w:val="26"/>
        </w:rPr>
        <w:t xml:space="preserve">Read the complete Tentative Agreement document </w:t>
      </w:r>
      <w:r>
        <w:rPr>
          <w:rFonts w:ascii="Times New Roman" w:hAnsi="Times New Roman"/>
          <w:b/>
          <w:sz w:val="26"/>
        </w:rPr>
        <w:t>on the WFSE website.</w:t>
      </w:r>
    </w:p>
    <w:p w14:paraId="222E997E" w14:textId="77777777" w:rsidR="00E00193" w:rsidRPr="00D246A6" w:rsidRDefault="00E00193" w:rsidP="00E00193">
      <w:pPr>
        <w:spacing w:after="120"/>
        <w:jc w:val="center"/>
        <w:rPr>
          <w:rFonts w:ascii="Times New Roman Bold" w:hAnsi="Times New Roman Bold"/>
          <w:b/>
          <w:sz w:val="16"/>
          <w:szCs w:val="16"/>
        </w:rPr>
      </w:pPr>
    </w:p>
    <w:p w14:paraId="70C33017" w14:textId="77777777" w:rsidR="00E00193" w:rsidRPr="00204798" w:rsidRDefault="00E00193" w:rsidP="00E00193">
      <w:pPr>
        <w:spacing w:after="120"/>
        <w:jc w:val="center"/>
        <w:rPr>
          <w:rFonts w:ascii="Times New Roman Bold" w:hAnsi="Times New Roman Bold"/>
          <w:b/>
          <w:sz w:val="32"/>
          <w:u w:val="single"/>
        </w:rPr>
      </w:pPr>
      <w:r w:rsidRPr="00204798">
        <w:rPr>
          <w:rFonts w:ascii="Times New Roman Bold" w:hAnsi="Times New Roman Bold"/>
          <w:b/>
          <w:sz w:val="32"/>
          <w:u w:val="single"/>
        </w:rPr>
        <w:t>MAJOR GOALS</w:t>
      </w:r>
    </w:p>
    <w:p w14:paraId="0B18E0D7" w14:textId="77777777" w:rsidR="00E00193" w:rsidRPr="006D6A77" w:rsidRDefault="00E00193" w:rsidP="00E00193">
      <w:pPr>
        <w:spacing w:before="240" w:after="120" w:line="276" w:lineRule="auto"/>
        <w:rPr>
          <w:rFonts w:ascii="Times New Roman" w:hAnsi="Times New Roman"/>
          <w:b/>
          <w:sz w:val="26"/>
        </w:rPr>
      </w:pPr>
      <w:r>
        <w:rPr>
          <w:rFonts w:ascii="Times New Roman" w:hAnsi="Times New Roman"/>
          <w:b/>
          <w:sz w:val="26"/>
        </w:rPr>
        <w:t>Major goals achieved</w:t>
      </w:r>
      <w:r w:rsidRPr="006D6A77">
        <w:rPr>
          <w:rFonts w:ascii="Times New Roman" w:hAnsi="Times New Roman"/>
          <w:b/>
          <w:sz w:val="26"/>
        </w:rPr>
        <w:t xml:space="preserve"> include: </w:t>
      </w:r>
    </w:p>
    <w:p w14:paraId="54763C98" w14:textId="577D432E" w:rsidR="00E00193" w:rsidRPr="002B557E" w:rsidRDefault="00E00193" w:rsidP="00E00193">
      <w:pPr>
        <w:numPr>
          <w:ilvl w:val="0"/>
          <w:numId w:val="1"/>
        </w:numPr>
        <w:spacing w:after="160"/>
        <w:rPr>
          <w:rFonts w:ascii="Times New Roman" w:eastAsiaTheme="minorHAnsi" w:hAnsi="Times New Roman"/>
          <w:kern w:val="2"/>
          <w14:ligatures w14:val="standardContextual"/>
        </w:rPr>
      </w:pPr>
      <w:bookmarkStart w:id="0" w:name="_Hlk198810137"/>
      <w:r w:rsidRPr="00E00193">
        <w:rPr>
          <w:rFonts w:ascii="Times New Roman" w:eastAsiaTheme="minorHAnsi" w:hAnsi="Times New Roman"/>
          <w:kern w:val="2"/>
          <w14:ligatures w14:val="standardContextual"/>
        </w:rPr>
        <w:t>Despite a challenging budget outlook from the Washington State Legislature the</w:t>
      </w:r>
      <w:r w:rsidRPr="002B557E">
        <w:rPr>
          <w:rFonts w:ascii="Times New Roman" w:eastAsiaTheme="minorHAnsi" w:hAnsi="Times New Roman"/>
          <w:kern w:val="2"/>
          <w14:ligatures w14:val="standardContextual"/>
        </w:rPr>
        <w:t xml:space="preserve"> contract secures a general wage increase of</w:t>
      </w:r>
      <w:r>
        <w:rPr>
          <w:rFonts w:ascii="Times New Roman" w:eastAsiaTheme="minorHAnsi" w:hAnsi="Times New Roman"/>
          <w:kern w:val="2"/>
          <w14:ligatures w14:val="standardContextual"/>
        </w:rPr>
        <w:t xml:space="preserve"> </w:t>
      </w:r>
      <w:r w:rsidR="00C52118">
        <w:rPr>
          <w:rFonts w:ascii="Times New Roman" w:eastAsiaTheme="minorHAnsi" w:hAnsi="Times New Roman"/>
          <w:kern w:val="2"/>
          <w14:ligatures w14:val="standardContextual"/>
        </w:rPr>
        <w:t>2</w:t>
      </w:r>
      <w:r>
        <w:rPr>
          <w:rFonts w:ascii="Times New Roman" w:eastAsiaTheme="minorHAnsi" w:hAnsi="Times New Roman"/>
          <w:kern w:val="2"/>
          <w14:ligatures w14:val="standardContextual"/>
        </w:rPr>
        <w:t>% July 1, 202</w:t>
      </w:r>
      <w:r w:rsidR="00C52118">
        <w:rPr>
          <w:rFonts w:ascii="Times New Roman" w:eastAsiaTheme="minorHAnsi" w:hAnsi="Times New Roman"/>
          <w:kern w:val="2"/>
          <w14:ligatures w14:val="standardContextual"/>
        </w:rPr>
        <w:t>6</w:t>
      </w:r>
    </w:p>
    <w:p w14:paraId="56FF7EAA" w14:textId="72F893A9" w:rsidR="00E00193" w:rsidRPr="00C52118" w:rsidRDefault="00C52118" w:rsidP="00E00193">
      <w:pPr>
        <w:numPr>
          <w:ilvl w:val="0"/>
          <w:numId w:val="1"/>
        </w:numPr>
        <w:spacing w:after="160"/>
        <w:rPr>
          <w:rFonts w:ascii="Times New Roman" w:eastAsiaTheme="minorHAnsi" w:hAnsi="Times New Roman"/>
          <w:i/>
          <w:iCs/>
          <w:kern w:val="2"/>
          <w14:ligatures w14:val="standardContextual"/>
        </w:rPr>
      </w:pPr>
      <w:bookmarkStart w:id="1" w:name="_Hlk198891848"/>
      <w:r>
        <w:rPr>
          <w:rFonts w:ascii="Times New Roman" w:eastAsiaTheme="minorHAnsi" w:hAnsi="Times New Roman"/>
          <w:i/>
          <w:iCs/>
          <w:kern w:val="2"/>
          <w14:ligatures w14:val="standardContextual"/>
        </w:rPr>
        <w:t>New</w:t>
      </w:r>
      <w:r>
        <w:rPr>
          <w:rFonts w:ascii="Times New Roman" w:eastAsiaTheme="minorHAnsi" w:hAnsi="Times New Roman"/>
          <w:kern w:val="2"/>
          <w14:ligatures w14:val="standardContextual"/>
        </w:rPr>
        <w:t xml:space="preserve"> retention incentive: $3,000 added</w:t>
      </w:r>
      <w:r w:rsidR="00B40D9C">
        <w:rPr>
          <w:rFonts w:ascii="Times New Roman" w:eastAsiaTheme="minorHAnsi" w:hAnsi="Times New Roman"/>
          <w:kern w:val="2"/>
          <w14:ligatures w14:val="standardContextual"/>
        </w:rPr>
        <w:t xml:space="preserve"> to base salary on reaching three years of service</w:t>
      </w:r>
    </w:p>
    <w:p w14:paraId="6777C414" w14:textId="428AF8B0" w:rsidR="00CB64EB" w:rsidRPr="00CB64EB" w:rsidRDefault="00B40D9C" w:rsidP="00CB64EB">
      <w:pPr>
        <w:numPr>
          <w:ilvl w:val="0"/>
          <w:numId w:val="1"/>
        </w:numPr>
        <w:spacing w:after="160"/>
        <w:rPr>
          <w:rFonts w:ascii="Times New Roman" w:eastAsiaTheme="minorHAnsi" w:hAnsi="Times New Roman"/>
          <w:kern w:val="2"/>
          <w14:ligatures w14:val="standardContextual"/>
        </w:rPr>
      </w:pPr>
      <w:r>
        <w:rPr>
          <w:rFonts w:ascii="Times New Roman" w:eastAsiaTheme="minorHAnsi" w:hAnsi="Times New Roman"/>
          <w:kern w:val="2"/>
          <w14:ligatures w14:val="standardContextual"/>
        </w:rPr>
        <w:t>Increase to education pay, from $650 to $1500 for earning a relevant master’s degree</w:t>
      </w:r>
    </w:p>
    <w:bookmarkEnd w:id="1"/>
    <w:p w14:paraId="22AB2BBB" w14:textId="414F0E14" w:rsidR="00E00193" w:rsidRPr="002B557E" w:rsidRDefault="00E00193" w:rsidP="00E00193">
      <w:pPr>
        <w:numPr>
          <w:ilvl w:val="0"/>
          <w:numId w:val="1"/>
        </w:numPr>
        <w:spacing w:after="160"/>
        <w:rPr>
          <w:rFonts w:ascii="Times New Roman" w:eastAsiaTheme="minorHAnsi" w:hAnsi="Times New Roman"/>
          <w:kern w:val="2"/>
          <w14:ligatures w14:val="standardContextual"/>
        </w:rPr>
      </w:pPr>
      <w:r w:rsidRPr="002B557E">
        <w:rPr>
          <w:rFonts w:ascii="Times New Roman" w:eastAsiaTheme="minorHAnsi" w:hAnsi="Times New Roman"/>
          <w:b/>
          <w:bCs/>
          <w:kern w:val="2"/>
          <w14:ligatures w14:val="standardContextual"/>
        </w:rPr>
        <w:t>Plus, many more economic and non-economic improvements!</w:t>
      </w:r>
      <w:r w:rsidRPr="002B557E">
        <w:rPr>
          <w:rFonts w:ascii="Times New Roman" w:eastAsiaTheme="minorHAnsi" w:hAnsi="Times New Roman"/>
          <w:kern w:val="2"/>
          <w14:ligatures w14:val="standardContextual"/>
        </w:rPr>
        <w:t> See the full tentative agreement for details.  </w:t>
      </w:r>
    </w:p>
    <w:bookmarkEnd w:id="0"/>
    <w:p w14:paraId="1BB974F6" w14:textId="77777777" w:rsidR="00E00193" w:rsidRPr="00F8161F" w:rsidRDefault="00E00193" w:rsidP="00E00193">
      <w:pPr>
        <w:spacing w:after="120"/>
        <w:ind w:left="720"/>
        <w:rPr>
          <w:rFonts w:ascii="Times New Roman" w:hAnsi="Times New Roman"/>
        </w:rPr>
      </w:pPr>
    </w:p>
    <w:p w14:paraId="34C8B48B" w14:textId="77777777" w:rsidR="00E00193" w:rsidRDefault="00E00193" w:rsidP="00E00193">
      <w:pPr>
        <w:spacing w:after="120"/>
        <w:jc w:val="center"/>
        <w:rPr>
          <w:rFonts w:ascii="Times New Roman" w:hAnsi="Times New Roman"/>
          <w:b/>
          <w:sz w:val="26"/>
        </w:rPr>
      </w:pPr>
      <w:r>
        <w:rPr>
          <w:rFonts w:ascii="Times New Roman" w:hAnsi="Times New Roman"/>
          <w:b/>
          <w:sz w:val="26"/>
        </w:rPr>
        <w:t xml:space="preserve">Union Members - </w:t>
      </w:r>
      <w:r w:rsidRPr="006D6A77">
        <w:rPr>
          <w:rFonts w:ascii="Times New Roman" w:hAnsi="Times New Roman"/>
          <w:b/>
          <w:sz w:val="26"/>
        </w:rPr>
        <w:t>Please VOTE to ratify this agreement!</w:t>
      </w:r>
    </w:p>
    <w:p w14:paraId="12C314A9" w14:textId="379089BB" w:rsidR="00E00193" w:rsidRPr="00096D29" w:rsidRDefault="00E00193" w:rsidP="00E001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 Bold" w:hAnsi="Times New Roman Bold"/>
          <w:sz w:val="16"/>
        </w:rPr>
      </w:pPr>
      <w:r w:rsidRPr="00096D29">
        <w:rPr>
          <w:rFonts w:ascii="Times New Roman Bold" w:hAnsi="Times New Roman Bold"/>
          <w:b/>
          <w:sz w:val="16"/>
        </w:rPr>
        <w:br/>
      </w:r>
      <w:r w:rsidRPr="001A6CBB">
        <w:rPr>
          <w:rFonts w:ascii="Times New Roman Bold" w:hAnsi="Times New Roman Bold"/>
          <w:b/>
          <w:sz w:val="26"/>
        </w:rPr>
        <w:t xml:space="preserve">Your </w:t>
      </w:r>
      <w:r w:rsidR="003E611E">
        <w:rPr>
          <w:rFonts w:ascii="Times New Roman" w:hAnsi="Times New Roman"/>
          <w:b/>
        </w:rPr>
        <w:t>T</w:t>
      </w:r>
      <w:r>
        <w:rPr>
          <w:rFonts w:ascii="Times New Roman" w:hAnsi="Times New Roman"/>
          <w:b/>
        </w:rPr>
        <w:t>CC Exempt</w:t>
      </w:r>
      <w:r w:rsidRPr="001A6CBB">
        <w:rPr>
          <w:rFonts w:ascii="Times New Roman" w:hAnsi="Times New Roman"/>
          <w:b/>
        </w:rPr>
        <w:t xml:space="preserve"> </w:t>
      </w:r>
      <w:r w:rsidRPr="001A6CBB">
        <w:rPr>
          <w:rFonts w:ascii="Times New Roman Bold" w:hAnsi="Times New Roman Bold"/>
          <w:b/>
          <w:sz w:val="26"/>
        </w:rPr>
        <w:t>Bargaining</w:t>
      </w:r>
      <w:r w:rsidRPr="006D6A77">
        <w:rPr>
          <w:rFonts w:ascii="Times New Roman Bold" w:hAnsi="Times New Roman Bold"/>
          <w:b/>
          <w:sz w:val="26"/>
        </w:rPr>
        <w:t xml:space="preserve"> Team recommends you </w:t>
      </w:r>
      <w:r w:rsidRPr="006D6A77">
        <w:rPr>
          <w:rFonts w:ascii="Times New Roman Bold" w:hAnsi="Times New Roman Bold"/>
          <w:b/>
          <w:sz w:val="26"/>
        </w:rPr>
        <w:br/>
      </w:r>
      <w:r w:rsidRPr="0032329D">
        <w:rPr>
          <w:rFonts w:ascii="Times New Roman Bold" w:hAnsi="Times New Roman Bold"/>
          <w:b/>
          <w:sz w:val="26"/>
          <w:u w:val="single"/>
        </w:rPr>
        <w:t>VOTE YES TO ACCEPT</w:t>
      </w:r>
      <w:r w:rsidRPr="006D6A77">
        <w:rPr>
          <w:rFonts w:ascii="Times New Roman Bold" w:hAnsi="Times New Roman Bold"/>
          <w:b/>
          <w:sz w:val="26"/>
        </w:rPr>
        <w:t xml:space="preserve"> this Agreement</w:t>
      </w:r>
      <w:r>
        <w:rPr>
          <w:rFonts w:ascii="Times New Roman Bold" w:hAnsi="Times New Roman Bold"/>
          <w:b/>
          <w:sz w:val="26"/>
        </w:rPr>
        <w:t>!</w:t>
      </w:r>
      <w:r>
        <w:rPr>
          <w:rFonts w:ascii="Times New Roman Bold" w:hAnsi="Times New Roman Bold"/>
          <w:b/>
          <w:sz w:val="26"/>
        </w:rPr>
        <w:br/>
      </w:r>
    </w:p>
    <w:p w14:paraId="60FC5AE7" w14:textId="77777777" w:rsidR="00E00193" w:rsidRDefault="00E00193" w:rsidP="00E00193">
      <w:pPr>
        <w:spacing w:after="120"/>
        <w:jc w:val="center"/>
        <w:rPr>
          <w:rFonts w:ascii="Times New Roman Bold" w:hAnsi="Times New Roman Bold"/>
          <w:b/>
          <w:sz w:val="32"/>
          <w:szCs w:val="22"/>
          <w:u w:val="single"/>
        </w:rPr>
      </w:pPr>
    </w:p>
    <w:p w14:paraId="4C384302" w14:textId="77777777" w:rsidR="00E00193" w:rsidRPr="00FF5788" w:rsidRDefault="00E00193" w:rsidP="00E00193">
      <w:pPr>
        <w:spacing w:after="120"/>
        <w:jc w:val="center"/>
        <w:rPr>
          <w:rFonts w:ascii="Times New Roman" w:hAnsi="Times New Roman"/>
          <w:b/>
          <w:sz w:val="16"/>
          <w:szCs w:val="16"/>
        </w:rPr>
      </w:pPr>
      <w:r>
        <w:rPr>
          <w:rFonts w:ascii="Times New Roman Bold" w:hAnsi="Times New Roman Bold"/>
          <w:b/>
          <w:sz w:val="32"/>
          <w:szCs w:val="22"/>
          <w:u w:val="single"/>
        </w:rPr>
        <w:t>COMPENSATION HIGHLIGHTS</w:t>
      </w:r>
      <w:r w:rsidRPr="00204798">
        <w:rPr>
          <w:rFonts w:ascii="Times New Roman" w:hAnsi="Times New Roman"/>
          <w:b/>
          <w:sz w:val="26"/>
          <w:szCs w:val="22"/>
          <w:u w:val="single"/>
        </w:rPr>
        <w:t xml:space="preserve"> </w:t>
      </w:r>
      <w:r>
        <w:rPr>
          <w:rFonts w:ascii="Times New Roman" w:hAnsi="Times New Roman"/>
          <w:b/>
          <w:sz w:val="26"/>
          <w:szCs w:val="22"/>
        </w:rPr>
        <w:br/>
      </w:r>
    </w:p>
    <w:p w14:paraId="256F7D91" w14:textId="77777777" w:rsidR="00E00193" w:rsidRDefault="00E00193" w:rsidP="00E00193">
      <w:pPr>
        <w:spacing w:before="180" w:after="120"/>
        <w:rPr>
          <w:rFonts w:ascii="Times New Roman" w:hAnsi="Times New Roman"/>
        </w:rPr>
      </w:pPr>
      <w:r w:rsidRPr="008F7108">
        <w:rPr>
          <w:rFonts w:ascii="Times New Roman" w:hAnsi="Times New Roman"/>
        </w:rPr>
        <w:t xml:space="preserve">See </w:t>
      </w:r>
      <w:r w:rsidRPr="00E11E9A">
        <w:rPr>
          <w:rFonts w:ascii="Times New Roman" w:hAnsi="Times New Roman"/>
          <w:b/>
          <w:u w:val="single"/>
        </w:rPr>
        <w:t>Major Goals</w:t>
      </w:r>
      <w:r w:rsidRPr="008F7108">
        <w:rPr>
          <w:rFonts w:ascii="Times New Roman" w:hAnsi="Times New Roman"/>
        </w:rPr>
        <w:t xml:space="preserve"> won on page 1 of this summary! </w:t>
      </w:r>
      <w:r w:rsidRPr="008708EF">
        <w:rPr>
          <w:rFonts w:ascii="Times New Roman" w:hAnsi="Times New Roman"/>
          <w:bCs/>
        </w:rPr>
        <w:t>In addition</w:t>
      </w:r>
      <w:r w:rsidRPr="008F7108">
        <w:rPr>
          <w:rFonts w:ascii="Times New Roman" w:hAnsi="Times New Roman"/>
        </w:rPr>
        <w:t xml:space="preserve"> to </w:t>
      </w:r>
      <w:proofErr w:type="gramStart"/>
      <w:r w:rsidRPr="008F7108">
        <w:rPr>
          <w:rFonts w:ascii="Times New Roman" w:hAnsi="Times New Roman"/>
        </w:rPr>
        <w:t>all of</w:t>
      </w:r>
      <w:proofErr w:type="gramEnd"/>
      <w:r w:rsidRPr="008F7108">
        <w:rPr>
          <w:rFonts w:ascii="Times New Roman" w:hAnsi="Times New Roman"/>
        </w:rPr>
        <w:t xml:space="preserve"> those</w:t>
      </w:r>
      <w:r>
        <w:rPr>
          <w:rFonts w:ascii="Times New Roman" w:hAnsi="Times New Roman"/>
        </w:rPr>
        <w:t xml:space="preserve"> incredible</w:t>
      </w:r>
      <w:r w:rsidRPr="008F7108">
        <w:rPr>
          <w:rFonts w:ascii="Times New Roman" w:hAnsi="Times New Roman"/>
        </w:rPr>
        <w:t xml:space="preserve"> </w:t>
      </w:r>
      <w:proofErr w:type="gramStart"/>
      <w:r w:rsidRPr="008F7108">
        <w:rPr>
          <w:rFonts w:ascii="Times New Roman" w:hAnsi="Times New Roman"/>
        </w:rPr>
        <w:t>gains,</w:t>
      </w:r>
      <w:proofErr w:type="gramEnd"/>
      <w:r w:rsidRPr="008F7108">
        <w:rPr>
          <w:rFonts w:ascii="Times New Roman" w:hAnsi="Times New Roman"/>
        </w:rPr>
        <w:t xml:space="preserve"> we achieved:</w:t>
      </w:r>
    </w:p>
    <w:p w14:paraId="4130F559" w14:textId="3A18C491" w:rsidR="00E00193" w:rsidRPr="00FC4349" w:rsidRDefault="00E00193" w:rsidP="00E00193">
      <w:pPr>
        <w:spacing w:before="180" w:after="12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A</w:t>
      </w:r>
      <w:r w:rsidRPr="00075C09">
        <w:rPr>
          <w:rFonts w:ascii="Times New Roman" w:hAnsi="Times New Roman"/>
          <w:b/>
        </w:rPr>
        <w:t xml:space="preserve">rticle </w:t>
      </w:r>
      <w:r>
        <w:rPr>
          <w:rFonts w:ascii="Times New Roman" w:hAnsi="Times New Roman"/>
          <w:b/>
        </w:rPr>
        <w:t>40 Compensation</w:t>
      </w:r>
      <w:r w:rsidRPr="00075C09">
        <w:rPr>
          <w:rFonts w:ascii="Times New Roman" w:hAnsi="Times New Roman"/>
          <w:b/>
        </w:rPr>
        <w:t xml:space="preserve"> </w:t>
      </w:r>
    </w:p>
    <w:p w14:paraId="0E4130BA" w14:textId="52F6EB20" w:rsidR="00E00193" w:rsidRDefault="00E00193" w:rsidP="00E00193">
      <w:pPr>
        <w:numPr>
          <w:ilvl w:val="0"/>
          <w:numId w:val="1"/>
        </w:numPr>
        <w:spacing w:after="160"/>
        <w:rPr>
          <w:rFonts w:ascii="Times New Roman" w:eastAsiaTheme="minorHAnsi" w:hAnsi="Times New Roman"/>
          <w:kern w:val="2"/>
          <w14:ligatures w14:val="standardContextual"/>
        </w:rPr>
      </w:pPr>
      <w:r w:rsidRPr="00E00193">
        <w:rPr>
          <w:rFonts w:ascii="Times New Roman" w:hAnsi="Times New Roman"/>
        </w:rPr>
        <w:lastRenderedPageBreak/>
        <w:t>General wage increase</w:t>
      </w:r>
      <w:r w:rsidRPr="00E00193">
        <w:rPr>
          <w:rFonts w:ascii="Times New Roman" w:eastAsiaTheme="minorHAnsi" w:hAnsi="Times New Roman"/>
          <w:kern w:val="2"/>
          <w14:ligatures w14:val="standardContextual"/>
        </w:rPr>
        <w:t xml:space="preserve"> </w:t>
      </w:r>
      <w:r w:rsidRPr="002B557E">
        <w:rPr>
          <w:rFonts w:ascii="Times New Roman" w:eastAsiaTheme="minorHAnsi" w:hAnsi="Times New Roman"/>
          <w:kern w:val="2"/>
          <w14:ligatures w14:val="standardContextual"/>
        </w:rPr>
        <w:t>of</w:t>
      </w:r>
      <w:r>
        <w:rPr>
          <w:rFonts w:ascii="Times New Roman" w:eastAsiaTheme="minorHAnsi" w:hAnsi="Times New Roman"/>
          <w:kern w:val="2"/>
          <w14:ligatures w14:val="standardContextual"/>
        </w:rPr>
        <w:t xml:space="preserve"> </w:t>
      </w:r>
      <w:r w:rsidR="003E611E">
        <w:rPr>
          <w:rFonts w:ascii="Times New Roman" w:eastAsiaTheme="minorHAnsi" w:hAnsi="Times New Roman"/>
          <w:kern w:val="2"/>
          <w14:ligatures w14:val="standardContextual"/>
        </w:rPr>
        <w:t>2</w:t>
      </w:r>
      <w:r>
        <w:rPr>
          <w:rFonts w:ascii="Times New Roman" w:eastAsiaTheme="minorHAnsi" w:hAnsi="Times New Roman"/>
          <w:kern w:val="2"/>
          <w14:ligatures w14:val="standardContextual"/>
        </w:rPr>
        <w:t xml:space="preserve">% July 1, </w:t>
      </w:r>
      <w:proofErr w:type="gramStart"/>
      <w:r>
        <w:rPr>
          <w:rFonts w:ascii="Times New Roman" w:eastAsiaTheme="minorHAnsi" w:hAnsi="Times New Roman"/>
          <w:kern w:val="2"/>
          <w14:ligatures w14:val="standardContextual"/>
        </w:rPr>
        <w:t>202</w:t>
      </w:r>
      <w:r w:rsidR="003E611E">
        <w:rPr>
          <w:rFonts w:ascii="Times New Roman" w:eastAsiaTheme="minorHAnsi" w:hAnsi="Times New Roman"/>
          <w:kern w:val="2"/>
          <w14:ligatures w14:val="standardContextual"/>
        </w:rPr>
        <w:t>6</w:t>
      </w:r>
      <w:proofErr w:type="gramEnd"/>
      <w:r>
        <w:rPr>
          <w:rFonts w:ascii="Times New Roman" w:eastAsiaTheme="minorHAnsi" w:hAnsi="Times New Roman"/>
          <w:kern w:val="2"/>
          <w14:ligatures w14:val="standardContextual"/>
        </w:rPr>
        <w:t xml:space="preserve"> and </w:t>
      </w:r>
      <w:r w:rsidR="003334BA">
        <w:rPr>
          <w:rFonts w:ascii="Times New Roman" w:eastAsiaTheme="minorHAnsi" w:hAnsi="Times New Roman"/>
          <w:kern w:val="2"/>
          <w14:ligatures w14:val="standardContextual"/>
        </w:rPr>
        <w:t>language guaranteeing a reopening of negotiations on compensation for 2027 and 2028</w:t>
      </w:r>
      <w:r w:rsidRPr="002B557E">
        <w:rPr>
          <w:rFonts w:ascii="Times New Roman" w:eastAsiaTheme="minorHAnsi" w:hAnsi="Times New Roman"/>
          <w:kern w:val="2"/>
          <w14:ligatures w14:val="standardContextual"/>
        </w:rPr>
        <w:t>.  </w:t>
      </w:r>
    </w:p>
    <w:p w14:paraId="0A5A6FA6" w14:textId="6BD8C350" w:rsidR="00E00193" w:rsidRDefault="003334BA" w:rsidP="00E00193">
      <w:pPr>
        <w:numPr>
          <w:ilvl w:val="0"/>
          <w:numId w:val="1"/>
        </w:numPr>
        <w:spacing w:after="160"/>
        <w:rPr>
          <w:rFonts w:ascii="Times New Roman" w:eastAsiaTheme="minorHAnsi" w:hAnsi="Times New Roman"/>
          <w:kern w:val="2"/>
          <w14:ligatures w14:val="standardContextual"/>
        </w:rPr>
      </w:pPr>
      <w:r>
        <w:rPr>
          <w:rFonts w:ascii="Times New Roman" w:eastAsiaTheme="minorHAnsi" w:hAnsi="Times New Roman"/>
          <w:kern w:val="2"/>
          <w14:ligatures w14:val="standardContextual"/>
        </w:rPr>
        <w:t xml:space="preserve">Increase to </w:t>
      </w:r>
      <w:r w:rsidR="00C52118">
        <w:rPr>
          <w:rFonts w:ascii="Times New Roman" w:eastAsiaTheme="minorHAnsi" w:hAnsi="Times New Roman"/>
          <w:kern w:val="2"/>
          <w14:ligatures w14:val="standardContextual"/>
        </w:rPr>
        <w:t>educational pay from $650 to $1,500 for those with a relevant master’s degree.</w:t>
      </w:r>
    </w:p>
    <w:p w14:paraId="55C4895A" w14:textId="2D9297DD" w:rsidR="00E00193" w:rsidRPr="00E00193" w:rsidRDefault="00C52118" w:rsidP="00E00193">
      <w:pPr>
        <w:numPr>
          <w:ilvl w:val="0"/>
          <w:numId w:val="1"/>
        </w:numPr>
        <w:spacing w:after="160"/>
        <w:rPr>
          <w:rFonts w:ascii="Times New Roman" w:eastAsiaTheme="minorHAnsi" w:hAnsi="Times New Roman"/>
          <w:kern w:val="2"/>
          <w14:ligatures w14:val="standardContextual"/>
        </w:rPr>
      </w:pPr>
      <w:r>
        <w:rPr>
          <w:rFonts w:ascii="Times New Roman" w:eastAsiaTheme="minorHAnsi" w:hAnsi="Times New Roman"/>
          <w:kern w:val="2"/>
          <w14:ligatures w14:val="standardContextual"/>
        </w:rPr>
        <w:t>Creation of an all-new pay category, a retention incentive of $3,000 added to base salary when an employee reaches three years of service.</w:t>
      </w:r>
    </w:p>
    <w:p w14:paraId="75F6F76E" w14:textId="77777777" w:rsidR="00E00193" w:rsidRPr="00DC572E" w:rsidRDefault="00E00193" w:rsidP="00E00193">
      <w:pPr>
        <w:spacing w:before="120" w:after="120"/>
        <w:jc w:val="center"/>
        <w:rPr>
          <w:rFonts w:ascii="Times New Roman" w:hAnsi="Times New Roman"/>
          <w:b/>
          <w:sz w:val="26"/>
          <w:szCs w:val="22"/>
        </w:rPr>
      </w:pPr>
      <w:r>
        <w:rPr>
          <w:rFonts w:ascii="Times New Roman Bold" w:hAnsi="Times New Roman Bold"/>
          <w:b/>
          <w:sz w:val="32"/>
          <w:szCs w:val="22"/>
          <w:u w:val="single"/>
        </w:rPr>
        <w:t xml:space="preserve">NON-COMPENSATION </w:t>
      </w:r>
      <w:r w:rsidRPr="00204798">
        <w:rPr>
          <w:rFonts w:ascii="Times New Roman Bold" w:hAnsi="Times New Roman Bold"/>
          <w:b/>
          <w:sz w:val="32"/>
          <w:szCs w:val="22"/>
          <w:u w:val="single"/>
        </w:rPr>
        <w:t xml:space="preserve">HIGHLIGHTS </w:t>
      </w:r>
    </w:p>
    <w:p w14:paraId="02230443" w14:textId="1ADDB523" w:rsidR="00CD2A2E" w:rsidRPr="00CD2A2E" w:rsidRDefault="00CD2A2E" w:rsidP="00CD2A2E">
      <w:pPr>
        <w:spacing w:before="180" w:after="120"/>
        <w:rPr>
          <w:rFonts w:ascii="Times New Roman" w:hAnsi="Times New Roman"/>
          <w:b/>
        </w:rPr>
      </w:pPr>
      <w:r w:rsidRPr="00CD2A2E">
        <w:rPr>
          <w:rFonts w:ascii="Times New Roman" w:hAnsi="Times New Roman"/>
          <w:b/>
        </w:rPr>
        <w:t xml:space="preserve">Article 2 – Non-Discrimination </w:t>
      </w:r>
    </w:p>
    <w:p w14:paraId="14673B42" w14:textId="5C456953" w:rsidR="00CD2A2E" w:rsidRPr="00CD2A2E" w:rsidRDefault="00CD2A2E" w:rsidP="00CD2A2E">
      <w:pPr>
        <w:pStyle w:val="ListParagraph"/>
        <w:numPr>
          <w:ilvl w:val="0"/>
          <w:numId w:val="2"/>
        </w:numPr>
        <w:spacing w:after="120" w:line="360" w:lineRule="auto"/>
        <w:rPr>
          <w:rFonts w:ascii="Times New Roman" w:hAnsi="Times New Roman"/>
        </w:rPr>
      </w:pPr>
      <w:r w:rsidRPr="00CD2A2E">
        <w:rPr>
          <w:rFonts w:ascii="Times New Roman" w:hAnsi="Times New Roman"/>
        </w:rPr>
        <w:t xml:space="preserve">Extends discrimination </w:t>
      </w:r>
      <w:proofErr w:type="gramStart"/>
      <w:r w:rsidRPr="00CD2A2E">
        <w:rPr>
          <w:rFonts w:ascii="Times New Roman" w:hAnsi="Times New Roman"/>
        </w:rPr>
        <w:t>protections</w:t>
      </w:r>
      <w:proofErr w:type="gramEnd"/>
      <w:r w:rsidRPr="00CD2A2E">
        <w:rPr>
          <w:rFonts w:ascii="Times New Roman" w:hAnsi="Times New Roman"/>
        </w:rPr>
        <w:t xml:space="preserve"> to chest feeding parents </w:t>
      </w:r>
    </w:p>
    <w:p w14:paraId="5759204E" w14:textId="4178A483" w:rsidR="00CD2A2E" w:rsidRPr="00CD2A2E" w:rsidRDefault="00CD2A2E" w:rsidP="00CD2A2E">
      <w:pPr>
        <w:spacing w:before="180" w:after="120"/>
        <w:rPr>
          <w:rFonts w:ascii="Times New Roman" w:hAnsi="Times New Roman"/>
          <w:b/>
        </w:rPr>
      </w:pPr>
      <w:r w:rsidRPr="00CD2A2E">
        <w:rPr>
          <w:rFonts w:ascii="Times New Roman" w:hAnsi="Times New Roman"/>
          <w:b/>
        </w:rPr>
        <w:t xml:space="preserve">Article </w:t>
      </w:r>
      <w:r w:rsidR="00280DC9">
        <w:rPr>
          <w:rFonts w:ascii="Times New Roman" w:hAnsi="Times New Roman"/>
          <w:b/>
        </w:rPr>
        <w:t>5</w:t>
      </w:r>
      <w:r w:rsidRPr="00CD2A2E">
        <w:rPr>
          <w:rFonts w:ascii="Times New Roman" w:hAnsi="Times New Roman"/>
          <w:b/>
        </w:rPr>
        <w:t xml:space="preserve"> – </w:t>
      </w:r>
      <w:r w:rsidR="00280DC9">
        <w:rPr>
          <w:rFonts w:ascii="Times New Roman" w:hAnsi="Times New Roman"/>
          <w:b/>
        </w:rPr>
        <w:t>Workplace Behavior</w:t>
      </w:r>
      <w:r w:rsidRPr="00CD2A2E">
        <w:rPr>
          <w:rFonts w:ascii="Times New Roman" w:hAnsi="Times New Roman"/>
          <w:b/>
        </w:rPr>
        <w:t xml:space="preserve"> </w:t>
      </w:r>
    </w:p>
    <w:p w14:paraId="11392C34" w14:textId="22AAA3DD" w:rsidR="00CD2A2E" w:rsidRPr="002267A0" w:rsidRDefault="00280DC9" w:rsidP="00CD2A2E">
      <w:pPr>
        <w:pStyle w:val="ListParagraph"/>
        <w:numPr>
          <w:ilvl w:val="0"/>
          <w:numId w:val="2"/>
        </w:numPr>
        <w:spacing w:after="120" w:line="360" w:lineRule="auto"/>
        <w:rPr>
          <w:rFonts w:ascii="Times New Roman" w:hAnsi="Times New Roman"/>
        </w:rPr>
      </w:pPr>
      <w:r w:rsidRPr="002267A0">
        <w:rPr>
          <w:rFonts w:ascii="Times New Roman" w:hAnsi="Times New Roman"/>
        </w:rPr>
        <w:t xml:space="preserve">Establishes </w:t>
      </w:r>
      <w:r w:rsidR="007D4AE2">
        <w:rPr>
          <w:rFonts w:ascii="Times New Roman" w:hAnsi="Times New Roman"/>
        </w:rPr>
        <w:t>a practice for the college to make mediation available for dispute resolution.</w:t>
      </w:r>
    </w:p>
    <w:p w14:paraId="59616E87" w14:textId="51F31646" w:rsidR="00CD2A2E" w:rsidRPr="002267A0" w:rsidRDefault="00CD2A2E" w:rsidP="00CD2A2E">
      <w:pPr>
        <w:spacing w:before="180" w:after="120"/>
        <w:rPr>
          <w:rFonts w:ascii="Times New Roman" w:hAnsi="Times New Roman"/>
          <w:b/>
        </w:rPr>
      </w:pPr>
      <w:r w:rsidRPr="002267A0">
        <w:rPr>
          <w:rFonts w:ascii="Times New Roman" w:hAnsi="Times New Roman"/>
          <w:b/>
        </w:rPr>
        <w:t xml:space="preserve">Article </w:t>
      </w:r>
      <w:r w:rsidR="00280DC9" w:rsidRPr="002267A0">
        <w:rPr>
          <w:rFonts w:ascii="Times New Roman" w:hAnsi="Times New Roman"/>
          <w:b/>
        </w:rPr>
        <w:t>6</w:t>
      </w:r>
      <w:r w:rsidRPr="002267A0">
        <w:rPr>
          <w:rFonts w:ascii="Times New Roman" w:hAnsi="Times New Roman"/>
          <w:b/>
        </w:rPr>
        <w:t xml:space="preserve"> – </w:t>
      </w:r>
      <w:r w:rsidR="00280DC9" w:rsidRPr="002267A0">
        <w:rPr>
          <w:rFonts w:ascii="Times New Roman" w:hAnsi="Times New Roman"/>
          <w:b/>
        </w:rPr>
        <w:t>Hiring and Appointments</w:t>
      </w:r>
    </w:p>
    <w:p w14:paraId="09DA0E42" w14:textId="7E38AB48" w:rsidR="00CD2A2E" w:rsidRPr="002267A0" w:rsidRDefault="00280DC9" w:rsidP="00CD2A2E">
      <w:pPr>
        <w:pStyle w:val="ListParagraph"/>
        <w:numPr>
          <w:ilvl w:val="0"/>
          <w:numId w:val="2"/>
        </w:numPr>
        <w:spacing w:after="120" w:line="360" w:lineRule="auto"/>
        <w:rPr>
          <w:rFonts w:ascii="Times New Roman" w:hAnsi="Times New Roman"/>
        </w:rPr>
      </w:pPr>
      <w:r w:rsidRPr="002267A0">
        <w:rPr>
          <w:rFonts w:ascii="Times New Roman" w:hAnsi="Times New Roman"/>
        </w:rPr>
        <w:t>Guarantees</w:t>
      </w:r>
      <w:r w:rsidR="002B517B">
        <w:rPr>
          <w:rFonts w:ascii="Times New Roman" w:hAnsi="Times New Roman"/>
        </w:rPr>
        <w:t xml:space="preserve"> that employees with the skills and abilities for an open position in the bargaining unit will receive an interview.</w:t>
      </w:r>
    </w:p>
    <w:p w14:paraId="0D61ABF5" w14:textId="0B35AEA8" w:rsidR="00CD2A2E" w:rsidRPr="002267A0" w:rsidRDefault="00CD2A2E" w:rsidP="00CD2A2E">
      <w:pPr>
        <w:spacing w:before="180" w:after="120"/>
        <w:rPr>
          <w:rFonts w:ascii="Times New Roman" w:hAnsi="Times New Roman"/>
          <w:b/>
        </w:rPr>
      </w:pPr>
      <w:r w:rsidRPr="002267A0">
        <w:rPr>
          <w:rFonts w:ascii="Times New Roman" w:hAnsi="Times New Roman"/>
          <w:b/>
        </w:rPr>
        <w:t xml:space="preserve">Article </w:t>
      </w:r>
      <w:r w:rsidR="00280DC9" w:rsidRPr="002267A0">
        <w:rPr>
          <w:rFonts w:ascii="Times New Roman" w:hAnsi="Times New Roman"/>
          <w:b/>
        </w:rPr>
        <w:t>7</w:t>
      </w:r>
      <w:r w:rsidRPr="002267A0">
        <w:rPr>
          <w:rFonts w:ascii="Times New Roman" w:hAnsi="Times New Roman"/>
          <w:b/>
        </w:rPr>
        <w:t xml:space="preserve">– </w:t>
      </w:r>
      <w:r w:rsidR="00280DC9" w:rsidRPr="002267A0">
        <w:rPr>
          <w:rFonts w:ascii="Times New Roman" w:hAnsi="Times New Roman"/>
          <w:b/>
        </w:rPr>
        <w:t>Hours of Work and Overtime</w:t>
      </w:r>
      <w:r w:rsidRPr="002267A0">
        <w:rPr>
          <w:rFonts w:ascii="Times New Roman" w:hAnsi="Times New Roman"/>
          <w:b/>
        </w:rPr>
        <w:t xml:space="preserve"> </w:t>
      </w:r>
    </w:p>
    <w:p w14:paraId="770E8F65" w14:textId="0B8068AA" w:rsidR="00CD2A2E" w:rsidRPr="002267A0" w:rsidRDefault="00280DC9" w:rsidP="00CD2A2E">
      <w:pPr>
        <w:pStyle w:val="ListParagraph"/>
        <w:numPr>
          <w:ilvl w:val="0"/>
          <w:numId w:val="2"/>
        </w:numPr>
        <w:spacing w:after="120" w:line="360" w:lineRule="auto"/>
        <w:rPr>
          <w:rFonts w:ascii="Times New Roman" w:hAnsi="Times New Roman"/>
        </w:rPr>
      </w:pPr>
      <w:r w:rsidRPr="002267A0">
        <w:rPr>
          <w:rFonts w:ascii="Times New Roman" w:hAnsi="Times New Roman"/>
        </w:rPr>
        <w:t xml:space="preserve">Establishes standards for overtime eligible employees including a </w:t>
      </w:r>
      <w:proofErr w:type="gramStart"/>
      <w:r w:rsidRPr="002267A0">
        <w:rPr>
          <w:rFonts w:ascii="Times New Roman" w:hAnsi="Times New Roman"/>
        </w:rPr>
        <w:t>40 hour</w:t>
      </w:r>
      <w:proofErr w:type="gramEnd"/>
      <w:r w:rsidRPr="002267A0">
        <w:rPr>
          <w:rFonts w:ascii="Times New Roman" w:hAnsi="Times New Roman"/>
        </w:rPr>
        <w:t xml:space="preserve"> work week</w:t>
      </w:r>
      <w:r w:rsidR="006C5748">
        <w:rPr>
          <w:rFonts w:ascii="Times New Roman" w:hAnsi="Times New Roman"/>
        </w:rPr>
        <w:t xml:space="preserve"> and</w:t>
      </w:r>
      <w:r w:rsidRPr="002267A0">
        <w:rPr>
          <w:rFonts w:ascii="Times New Roman" w:hAnsi="Times New Roman"/>
        </w:rPr>
        <w:t xml:space="preserve"> two consecutive days off</w:t>
      </w:r>
      <w:r w:rsidR="006C5748">
        <w:rPr>
          <w:rFonts w:ascii="Times New Roman" w:hAnsi="Times New Roman"/>
        </w:rPr>
        <w:t>.</w:t>
      </w:r>
    </w:p>
    <w:p w14:paraId="04A01B25" w14:textId="5DAFBE1C" w:rsidR="00CD2A2E" w:rsidRPr="002267A0" w:rsidRDefault="00CD2A2E" w:rsidP="00CD2A2E">
      <w:pPr>
        <w:spacing w:before="180" w:after="120"/>
        <w:rPr>
          <w:rFonts w:ascii="Times New Roman" w:hAnsi="Times New Roman"/>
          <w:b/>
        </w:rPr>
      </w:pPr>
      <w:r w:rsidRPr="002267A0">
        <w:rPr>
          <w:rFonts w:ascii="Times New Roman" w:hAnsi="Times New Roman"/>
          <w:b/>
        </w:rPr>
        <w:t xml:space="preserve">Article </w:t>
      </w:r>
      <w:r w:rsidR="002267A0" w:rsidRPr="002267A0">
        <w:rPr>
          <w:rFonts w:ascii="Times New Roman" w:hAnsi="Times New Roman"/>
          <w:b/>
        </w:rPr>
        <w:t>8</w:t>
      </w:r>
      <w:r w:rsidRPr="002267A0">
        <w:rPr>
          <w:rFonts w:ascii="Times New Roman" w:hAnsi="Times New Roman"/>
          <w:b/>
        </w:rPr>
        <w:t xml:space="preserve"> – </w:t>
      </w:r>
      <w:r w:rsidR="002267A0" w:rsidRPr="002267A0">
        <w:rPr>
          <w:rFonts w:ascii="Times New Roman" w:hAnsi="Times New Roman"/>
          <w:b/>
        </w:rPr>
        <w:t>Training and Employee Development</w:t>
      </w:r>
      <w:r w:rsidRPr="002267A0">
        <w:rPr>
          <w:rFonts w:ascii="Times New Roman" w:hAnsi="Times New Roman"/>
          <w:b/>
        </w:rPr>
        <w:t xml:space="preserve"> </w:t>
      </w:r>
    </w:p>
    <w:p w14:paraId="0D3DFAE4" w14:textId="724657A4" w:rsidR="00CD2A2E" w:rsidRPr="002267A0" w:rsidRDefault="002267A0" w:rsidP="00CD2A2E">
      <w:pPr>
        <w:pStyle w:val="ListParagraph"/>
        <w:numPr>
          <w:ilvl w:val="0"/>
          <w:numId w:val="2"/>
        </w:numPr>
        <w:spacing w:after="120" w:line="360" w:lineRule="auto"/>
        <w:rPr>
          <w:rFonts w:ascii="Times New Roman" w:hAnsi="Times New Roman"/>
        </w:rPr>
      </w:pPr>
      <w:r w:rsidRPr="002267A0">
        <w:rPr>
          <w:rFonts w:ascii="Times New Roman" w:hAnsi="Times New Roman"/>
        </w:rPr>
        <w:t>Replaces “Master Agreement” with “Collective Bargaining Agreement”</w:t>
      </w:r>
    </w:p>
    <w:p w14:paraId="1DCEA2E5" w14:textId="46267D55" w:rsidR="00CD2A2E" w:rsidRPr="002267A0" w:rsidRDefault="00CD2A2E" w:rsidP="00CD2A2E">
      <w:pPr>
        <w:spacing w:before="180" w:after="120"/>
        <w:rPr>
          <w:rFonts w:ascii="Times New Roman" w:hAnsi="Times New Roman"/>
          <w:b/>
        </w:rPr>
      </w:pPr>
      <w:r w:rsidRPr="002267A0">
        <w:rPr>
          <w:rFonts w:ascii="Times New Roman" w:hAnsi="Times New Roman"/>
          <w:b/>
        </w:rPr>
        <w:t xml:space="preserve">Article </w:t>
      </w:r>
      <w:r w:rsidR="002267A0" w:rsidRPr="002267A0">
        <w:rPr>
          <w:rFonts w:ascii="Times New Roman" w:hAnsi="Times New Roman"/>
          <w:b/>
        </w:rPr>
        <w:t>9</w:t>
      </w:r>
      <w:r w:rsidRPr="002267A0">
        <w:rPr>
          <w:rFonts w:ascii="Times New Roman" w:hAnsi="Times New Roman"/>
          <w:b/>
        </w:rPr>
        <w:t xml:space="preserve">– </w:t>
      </w:r>
      <w:r w:rsidR="002267A0" w:rsidRPr="002267A0">
        <w:rPr>
          <w:rFonts w:ascii="Times New Roman" w:hAnsi="Times New Roman"/>
          <w:b/>
        </w:rPr>
        <w:t>Deductions and Status Reports</w:t>
      </w:r>
      <w:r w:rsidRPr="002267A0">
        <w:rPr>
          <w:rFonts w:ascii="Times New Roman" w:hAnsi="Times New Roman"/>
          <w:b/>
        </w:rPr>
        <w:t xml:space="preserve"> </w:t>
      </w:r>
    </w:p>
    <w:p w14:paraId="1B4BE929" w14:textId="45CCF377" w:rsidR="00CD2A2E" w:rsidRPr="002267A0" w:rsidRDefault="002267A0" w:rsidP="00CD2A2E">
      <w:pPr>
        <w:pStyle w:val="ListParagraph"/>
        <w:numPr>
          <w:ilvl w:val="0"/>
          <w:numId w:val="2"/>
        </w:numPr>
        <w:spacing w:after="120" w:line="360" w:lineRule="auto"/>
        <w:rPr>
          <w:rFonts w:ascii="Times New Roman" w:hAnsi="Times New Roman"/>
        </w:rPr>
      </w:pPr>
      <w:r w:rsidRPr="002267A0">
        <w:rPr>
          <w:rFonts w:ascii="Times New Roman" w:hAnsi="Times New Roman"/>
        </w:rPr>
        <w:t xml:space="preserve">Matches Classified contract regarding information shared with Union </w:t>
      </w:r>
    </w:p>
    <w:p w14:paraId="4A3C85B0" w14:textId="6C878C63" w:rsidR="00CD2A2E" w:rsidRPr="002267A0" w:rsidRDefault="00CD2A2E" w:rsidP="00CD2A2E">
      <w:pPr>
        <w:spacing w:before="180" w:after="120"/>
        <w:rPr>
          <w:rFonts w:ascii="Times New Roman" w:hAnsi="Times New Roman"/>
          <w:b/>
        </w:rPr>
      </w:pPr>
      <w:r w:rsidRPr="002267A0">
        <w:rPr>
          <w:rFonts w:ascii="Times New Roman" w:hAnsi="Times New Roman"/>
          <w:b/>
        </w:rPr>
        <w:t xml:space="preserve">Article </w:t>
      </w:r>
      <w:r w:rsidR="002267A0" w:rsidRPr="002267A0">
        <w:rPr>
          <w:rFonts w:ascii="Times New Roman" w:hAnsi="Times New Roman"/>
          <w:b/>
        </w:rPr>
        <w:t>1</w:t>
      </w:r>
      <w:r w:rsidR="00D81287">
        <w:rPr>
          <w:rFonts w:ascii="Times New Roman" w:hAnsi="Times New Roman"/>
          <w:b/>
        </w:rPr>
        <w:t>1</w:t>
      </w:r>
      <w:r w:rsidRPr="002267A0">
        <w:rPr>
          <w:rFonts w:ascii="Times New Roman" w:hAnsi="Times New Roman"/>
          <w:b/>
        </w:rPr>
        <w:t xml:space="preserve"> – </w:t>
      </w:r>
      <w:r w:rsidR="00D81287">
        <w:rPr>
          <w:rFonts w:ascii="Times New Roman" w:hAnsi="Times New Roman"/>
          <w:b/>
        </w:rPr>
        <w:t>Employee Files</w:t>
      </w:r>
    </w:p>
    <w:p w14:paraId="0EE188D5" w14:textId="56E4CEC1" w:rsidR="00CD2A2E" w:rsidRPr="002267A0" w:rsidRDefault="002267A0" w:rsidP="00CD2A2E">
      <w:pPr>
        <w:pStyle w:val="ListParagraph"/>
        <w:numPr>
          <w:ilvl w:val="0"/>
          <w:numId w:val="2"/>
        </w:numPr>
        <w:spacing w:after="120" w:line="360" w:lineRule="auto"/>
        <w:rPr>
          <w:rFonts w:ascii="Times New Roman" w:hAnsi="Times New Roman"/>
        </w:rPr>
      </w:pPr>
      <w:r w:rsidRPr="002267A0">
        <w:rPr>
          <w:rFonts w:ascii="Times New Roman" w:hAnsi="Times New Roman"/>
        </w:rPr>
        <w:t xml:space="preserve">Reduces time </w:t>
      </w:r>
      <w:r w:rsidR="001C71A7">
        <w:rPr>
          <w:rFonts w:ascii="Times New Roman" w:hAnsi="Times New Roman"/>
        </w:rPr>
        <w:t>that disciplinary records</w:t>
      </w:r>
      <w:r w:rsidRPr="002267A0">
        <w:rPr>
          <w:rFonts w:ascii="Times New Roman" w:hAnsi="Times New Roman"/>
        </w:rPr>
        <w:t xml:space="preserve"> stay in personnel files from 5 years to 3.</w:t>
      </w:r>
    </w:p>
    <w:p w14:paraId="7D4B0953" w14:textId="11A176AB" w:rsidR="00CD2A2E" w:rsidRPr="002267A0" w:rsidRDefault="00CD2A2E" w:rsidP="00CD2A2E">
      <w:pPr>
        <w:spacing w:before="180" w:after="120"/>
        <w:rPr>
          <w:rFonts w:ascii="Times New Roman" w:hAnsi="Times New Roman"/>
          <w:b/>
        </w:rPr>
      </w:pPr>
      <w:r w:rsidRPr="002267A0">
        <w:rPr>
          <w:rFonts w:ascii="Times New Roman" w:hAnsi="Times New Roman"/>
          <w:b/>
        </w:rPr>
        <w:t xml:space="preserve">Article </w:t>
      </w:r>
      <w:r w:rsidR="002267A0">
        <w:rPr>
          <w:rFonts w:ascii="Times New Roman" w:hAnsi="Times New Roman"/>
          <w:b/>
        </w:rPr>
        <w:t>13</w:t>
      </w:r>
      <w:r w:rsidRPr="002267A0">
        <w:rPr>
          <w:rFonts w:ascii="Times New Roman" w:hAnsi="Times New Roman"/>
          <w:b/>
        </w:rPr>
        <w:t xml:space="preserve"> – </w:t>
      </w:r>
      <w:r w:rsidR="00712023">
        <w:rPr>
          <w:rFonts w:ascii="Times New Roman" w:hAnsi="Times New Roman"/>
          <w:b/>
        </w:rPr>
        <w:t>Annual</w:t>
      </w:r>
      <w:r w:rsidR="002267A0">
        <w:rPr>
          <w:rFonts w:ascii="Times New Roman" w:hAnsi="Times New Roman"/>
          <w:b/>
        </w:rPr>
        <w:t xml:space="preserve"> Leave</w:t>
      </w:r>
      <w:r w:rsidRPr="002267A0">
        <w:rPr>
          <w:rFonts w:ascii="Times New Roman" w:hAnsi="Times New Roman"/>
          <w:b/>
        </w:rPr>
        <w:t xml:space="preserve"> </w:t>
      </w:r>
    </w:p>
    <w:p w14:paraId="7169F18E" w14:textId="27FA2779" w:rsidR="002267A0" w:rsidRPr="002267A0" w:rsidRDefault="002267A0" w:rsidP="00CD2A2E">
      <w:pPr>
        <w:pStyle w:val="ListParagraph"/>
        <w:numPr>
          <w:ilvl w:val="0"/>
          <w:numId w:val="2"/>
        </w:numPr>
        <w:spacing w:after="120"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Increases vacation leave cap to 280 hours instead of 240</w:t>
      </w:r>
    </w:p>
    <w:p w14:paraId="3545444A" w14:textId="42B50AE7" w:rsidR="00CD2A2E" w:rsidRPr="002267A0" w:rsidRDefault="00CD2A2E" w:rsidP="00CD2A2E">
      <w:pPr>
        <w:spacing w:before="180" w:after="120"/>
        <w:rPr>
          <w:rFonts w:ascii="Times New Roman" w:hAnsi="Times New Roman"/>
          <w:b/>
        </w:rPr>
      </w:pPr>
      <w:r w:rsidRPr="002267A0">
        <w:rPr>
          <w:rFonts w:ascii="Times New Roman" w:hAnsi="Times New Roman"/>
          <w:b/>
        </w:rPr>
        <w:t xml:space="preserve">Article </w:t>
      </w:r>
      <w:r w:rsidR="002267A0">
        <w:rPr>
          <w:rFonts w:ascii="Times New Roman" w:hAnsi="Times New Roman"/>
          <w:b/>
        </w:rPr>
        <w:t>14</w:t>
      </w:r>
      <w:r w:rsidRPr="002267A0">
        <w:rPr>
          <w:rFonts w:ascii="Times New Roman" w:hAnsi="Times New Roman"/>
          <w:b/>
        </w:rPr>
        <w:t xml:space="preserve"> – </w:t>
      </w:r>
      <w:r w:rsidR="002267A0">
        <w:rPr>
          <w:rFonts w:ascii="Times New Roman" w:hAnsi="Times New Roman"/>
          <w:b/>
        </w:rPr>
        <w:t>Sick Leave</w:t>
      </w:r>
      <w:r w:rsidRPr="002267A0">
        <w:rPr>
          <w:rFonts w:ascii="Times New Roman" w:hAnsi="Times New Roman"/>
          <w:b/>
        </w:rPr>
        <w:t xml:space="preserve"> </w:t>
      </w:r>
    </w:p>
    <w:p w14:paraId="640D8CD2" w14:textId="1566F5EF" w:rsidR="00111118" w:rsidRDefault="00B17521" w:rsidP="00CD2A2E">
      <w:pPr>
        <w:pStyle w:val="ListParagraph"/>
        <w:numPr>
          <w:ilvl w:val="0"/>
          <w:numId w:val="2"/>
        </w:numPr>
        <w:spacing w:after="120"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Allows for use of sick leave to participate in immigration proceedings</w:t>
      </w:r>
    </w:p>
    <w:p w14:paraId="7291A1FD" w14:textId="2892B137" w:rsidR="00546EAF" w:rsidRDefault="00546EAF" w:rsidP="00546EAF">
      <w:pPr>
        <w:spacing w:after="120" w:line="360" w:lineRule="auto"/>
        <w:rPr>
          <w:rFonts w:ascii="Times New Roman" w:hAnsi="Times New Roman"/>
          <w:b/>
          <w:bCs/>
        </w:rPr>
      </w:pPr>
      <w:r w:rsidRPr="00087A0B">
        <w:rPr>
          <w:rFonts w:ascii="Times New Roman" w:hAnsi="Times New Roman"/>
          <w:b/>
          <w:bCs/>
        </w:rPr>
        <w:lastRenderedPageBreak/>
        <w:t>Article 19 – Suspended Operations and College Closures</w:t>
      </w:r>
    </w:p>
    <w:p w14:paraId="35D6739A" w14:textId="097AD910" w:rsidR="00087A0B" w:rsidRDefault="00087A0B" w:rsidP="00087A0B">
      <w:pPr>
        <w:pStyle w:val="ListParagraph"/>
        <w:numPr>
          <w:ilvl w:val="0"/>
          <w:numId w:val="2"/>
        </w:numPr>
        <w:spacing w:after="120"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Allows employees up to one (1) hour of paid time if reporting </w:t>
      </w:r>
      <w:r w:rsidR="00567063">
        <w:rPr>
          <w:rFonts w:ascii="Times New Roman" w:hAnsi="Times New Roman"/>
        </w:rPr>
        <w:t>to work late due to inclement weather or a natural disaster.</w:t>
      </w:r>
    </w:p>
    <w:p w14:paraId="10A3039A" w14:textId="23A2E958" w:rsidR="00B94336" w:rsidRDefault="00B94336" w:rsidP="00B94336">
      <w:pPr>
        <w:spacing w:after="120" w:line="360" w:lineRule="auto"/>
        <w:rPr>
          <w:rFonts w:ascii="Times New Roman" w:hAnsi="Times New Roman"/>
        </w:rPr>
      </w:pPr>
      <w:r w:rsidRPr="00B94336">
        <w:rPr>
          <w:rFonts w:ascii="Times New Roman" w:hAnsi="Times New Roman"/>
          <w:b/>
          <w:bCs/>
        </w:rPr>
        <w:t>Article 25</w:t>
      </w:r>
      <w:r w:rsidRPr="00B94336">
        <w:rPr>
          <w:rFonts w:ascii="Times New Roman" w:hAnsi="Times New Roman"/>
        </w:rPr>
        <w:t xml:space="preserve"> – Commute Trip Reduction, Telework, Flex </w:t>
      </w:r>
      <w:proofErr w:type="gramStart"/>
      <w:r w:rsidRPr="00B94336">
        <w:rPr>
          <w:rFonts w:ascii="Times New Roman" w:hAnsi="Times New Roman"/>
        </w:rPr>
        <w:t>Time,  Compressed</w:t>
      </w:r>
      <w:proofErr w:type="gramEnd"/>
      <w:r w:rsidRPr="00B94336">
        <w:rPr>
          <w:rFonts w:ascii="Times New Roman" w:hAnsi="Times New Roman"/>
        </w:rPr>
        <w:t xml:space="preserve"> Workweek, and Parking</w:t>
      </w:r>
    </w:p>
    <w:p w14:paraId="632B0ED3" w14:textId="5295539F" w:rsidR="00B94336" w:rsidRPr="00B94336" w:rsidRDefault="00F54B37" w:rsidP="00B94336">
      <w:pPr>
        <w:pStyle w:val="ListParagraph"/>
        <w:numPr>
          <w:ilvl w:val="0"/>
          <w:numId w:val="2"/>
        </w:numPr>
        <w:spacing w:after="120"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Makes permanent the provision of two (2) free parking permits per employee annually</w:t>
      </w:r>
    </w:p>
    <w:p w14:paraId="3213FB47" w14:textId="77777777" w:rsidR="00E00193" w:rsidRPr="008E23D5" w:rsidRDefault="00E00193" w:rsidP="00E00193">
      <w:pPr>
        <w:pStyle w:val="ListParagraph"/>
        <w:spacing w:after="120"/>
        <w:ind w:left="1080"/>
        <w:rPr>
          <w:rFonts w:ascii="Times New Roman" w:hAnsi="Times New Roman"/>
          <w:bCs/>
        </w:rPr>
      </w:pPr>
    </w:p>
    <w:p w14:paraId="439BA331" w14:textId="3A6FB04E" w:rsidR="00E00193" w:rsidRPr="00670EFB" w:rsidRDefault="00E00193" w:rsidP="00E001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 Bold" w:hAnsi="Times New Roman Bold"/>
          <w:sz w:val="16"/>
        </w:rPr>
      </w:pPr>
      <w:r w:rsidRPr="00670EFB">
        <w:rPr>
          <w:rFonts w:ascii="Times New Roman Bold" w:hAnsi="Times New Roman Bold"/>
          <w:b/>
          <w:sz w:val="16"/>
        </w:rPr>
        <w:br/>
      </w:r>
      <w:r w:rsidRPr="001A6CBB">
        <w:rPr>
          <w:rFonts w:ascii="Times New Roman Bold" w:hAnsi="Times New Roman Bold"/>
          <w:b/>
          <w:sz w:val="26"/>
        </w:rPr>
        <w:t>Your</w:t>
      </w:r>
      <w:r>
        <w:rPr>
          <w:rFonts w:ascii="Times New Roman Bold" w:hAnsi="Times New Roman Bold"/>
          <w:b/>
          <w:sz w:val="26"/>
        </w:rPr>
        <w:t xml:space="preserve"> </w:t>
      </w:r>
      <w:r w:rsidR="00C951A8">
        <w:rPr>
          <w:rFonts w:ascii="Times New Roman Bold" w:hAnsi="Times New Roman Bold"/>
          <w:b/>
          <w:sz w:val="26"/>
        </w:rPr>
        <w:t>T</w:t>
      </w:r>
      <w:r>
        <w:rPr>
          <w:rFonts w:ascii="Times New Roman Bold" w:hAnsi="Times New Roman Bold"/>
          <w:b/>
          <w:sz w:val="26"/>
        </w:rPr>
        <w:t>CC Exempt</w:t>
      </w:r>
      <w:r w:rsidRPr="001A6CBB">
        <w:rPr>
          <w:rFonts w:ascii="Times New Roman" w:hAnsi="Times New Roman"/>
          <w:b/>
        </w:rPr>
        <w:t xml:space="preserve"> </w:t>
      </w:r>
      <w:r w:rsidRPr="001A6CBB">
        <w:rPr>
          <w:rFonts w:ascii="Times New Roman Bold" w:hAnsi="Times New Roman Bold"/>
          <w:b/>
          <w:sz w:val="26"/>
        </w:rPr>
        <w:t>Bargaining</w:t>
      </w:r>
      <w:r w:rsidRPr="006D6A77">
        <w:rPr>
          <w:rFonts w:ascii="Times New Roman Bold" w:hAnsi="Times New Roman Bold"/>
          <w:b/>
          <w:sz w:val="26"/>
        </w:rPr>
        <w:t xml:space="preserve"> Team recommends you </w:t>
      </w:r>
      <w:r w:rsidRPr="006D6A77">
        <w:rPr>
          <w:rFonts w:ascii="Times New Roman Bold" w:hAnsi="Times New Roman Bold"/>
          <w:b/>
          <w:sz w:val="26"/>
        </w:rPr>
        <w:br/>
      </w:r>
      <w:r w:rsidRPr="0032329D">
        <w:rPr>
          <w:rFonts w:ascii="Times New Roman Bold" w:hAnsi="Times New Roman Bold"/>
          <w:b/>
          <w:sz w:val="26"/>
          <w:u w:val="single"/>
        </w:rPr>
        <w:t>VOTE YES TO ACCEPT</w:t>
      </w:r>
      <w:r w:rsidRPr="006D6A77">
        <w:rPr>
          <w:rFonts w:ascii="Times New Roman Bold" w:hAnsi="Times New Roman Bold"/>
          <w:b/>
          <w:sz w:val="26"/>
        </w:rPr>
        <w:t xml:space="preserve"> this Agreement</w:t>
      </w:r>
      <w:r>
        <w:rPr>
          <w:rFonts w:ascii="Times New Roman Bold" w:hAnsi="Times New Roman Bold"/>
          <w:b/>
          <w:sz w:val="26"/>
        </w:rPr>
        <w:t>!</w:t>
      </w:r>
      <w:r w:rsidRPr="00670EFB">
        <w:rPr>
          <w:rFonts w:ascii="Times New Roman Bold" w:hAnsi="Times New Roman Bold"/>
          <w:b/>
          <w:sz w:val="26"/>
        </w:rPr>
        <w:br/>
      </w:r>
    </w:p>
    <w:p w14:paraId="44D064D2" w14:textId="77777777" w:rsidR="00E00193" w:rsidRDefault="00E00193" w:rsidP="00E00193">
      <w:pPr>
        <w:spacing w:before="120" w:after="120"/>
        <w:rPr>
          <w:rFonts w:ascii="Times New Roman" w:hAnsi="Times New Roman"/>
        </w:rPr>
      </w:pPr>
    </w:p>
    <w:p w14:paraId="09B893D9" w14:textId="77777777" w:rsidR="00E00193" w:rsidRDefault="00E00193" w:rsidP="00E00193">
      <w:pPr>
        <w:spacing w:before="120" w:after="12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Not a member, but want to vote? It’s not too late!</w:t>
      </w:r>
    </w:p>
    <w:p w14:paraId="1DBD04BD" w14:textId="264DDB31" w:rsidR="009311E8" w:rsidRPr="00160160" w:rsidRDefault="00E00193" w:rsidP="00160160">
      <w:pPr>
        <w:spacing w:before="120" w:after="12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You can join here: </w:t>
      </w:r>
      <w:hyperlink r:id="rId8" w:history="1">
        <w:r w:rsidRPr="00A260CA">
          <w:rPr>
            <w:rStyle w:val="Hyperlink"/>
            <w:rFonts w:ascii="Times New Roman" w:hAnsi="Times New Roman"/>
          </w:rPr>
          <w:t>Join | AFSCME Council 28 (WFSE)</w:t>
        </w:r>
      </w:hyperlink>
    </w:p>
    <w:sectPr w:rsidR="009311E8" w:rsidRPr="00160160" w:rsidSect="00E00193">
      <w:footerReference w:type="default" r:id="rId9"/>
      <w:pgSz w:w="12240" w:h="15840" w:code="1"/>
      <w:pgMar w:top="1440" w:right="1440" w:bottom="1440" w:left="1440" w:header="720" w:footer="432" w:gutter="0"/>
      <w:pgBorders w:offsetFrom="page">
        <w:top w:val="triple" w:sz="4" w:space="24" w:color="00B050"/>
        <w:left w:val="triple" w:sz="4" w:space="24" w:color="00B050"/>
        <w:bottom w:val="triple" w:sz="4" w:space="24" w:color="00B050"/>
        <w:right w:val="triple" w:sz="4" w:space="24" w:color="00B050"/>
      </w:pgBorders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E4B085" w14:textId="77777777" w:rsidR="00A50311" w:rsidRDefault="00A50311">
      <w:r>
        <w:separator/>
      </w:r>
    </w:p>
  </w:endnote>
  <w:endnote w:type="continuationSeparator" w:id="0">
    <w:p w14:paraId="6C2F9374" w14:textId="77777777" w:rsidR="00A50311" w:rsidRDefault="00A503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Palatino">
    <w:altName w:val="Book Antiqua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 Bold">
    <w:panose1 w:val="020208030705050203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33EBEE" w14:textId="77777777" w:rsidR="00CB64EB" w:rsidRPr="00412808" w:rsidRDefault="00CB64EB" w:rsidP="00877730">
    <w:pPr>
      <w:pStyle w:val="NoSpacing"/>
      <w:spacing w:after="240" w:line="276" w:lineRule="auto"/>
      <w:rPr>
        <w:sz w:val="16"/>
        <w:szCs w:val="16"/>
      </w:rPr>
    </w:pPr>
    <w:r>
      <w:t xml:space="preserve">Page </w:t>
    </w:r>
    <w:r>
      <w:rPr>
        <w:b/>
      </w:rPr>
      <w:fldChar w:fldCharType="begin"/>
    </w:r>
    <w:r>
      <w:rPr>
        <w:b/>
      </w:rPr>
      <w:instrText xml:space="preserve"> PAGE </w:instrText>
    </w:r>
    <w:r>
      <w:rPr>
        <w:b/>
      </w:rPr>
      <w:fldChar w:fldCharType="separate"/>
    </w:r>
    <w:r>
      <w:rPr>
        <w:b/>
        <w:noProof/>
      </w:rPr>
      <w:t>4</w:t>
    </w:r>
    <w:r>
      <w:rPr>
        <w:b/>
      </w:rPr>
      <w:fldChar w:fldCharType="end"/>
    </w:r>
    <w:r>
      <w:t xml:space="preserve"> of </w:t>
    </w:r>
    <w:r>
      <w:rPr>
        <w:b/>
      </w:rPr>
      <w:fldChar w:fldCharType="begin"/>
    </w:r>
    <w:r>
      <w:rPr>
        <w:b/>
      </w:rPr>
      <w:instrText xml:space="preserve"> NUMPAGES  </w:instrText>
    </w:r>
    <w:r>
      <w:rPr>
        <w:b/>
      </w:rPr>
      <w:fldChar w:fldCharType="separate"/>
    </w:r>
    <w:r>
      <w:rPr>
        <w:b/>
        <w:noProof/>
      </w:rPr>
      <w:t>4</w:t>
    </w:r>
    <w:r>
      <w:rPr>
        <w:b/>
      </w:rPr>
      <w:fldChar w:fldCharType="end"/>
    </w:r>
    <w:r>
      <w:rPr>
        <w:b/>
      </w:rPr>
      <w:tab/>
      <w:t xml:space="preserve">                  </w:t>
    </w:r>
    <w:r>
      <w:rPr>
        <w:b/>
      </w:rPr>
      <w:tab/>
    </w:r>
    <w:r>
      <w:rPr>
        <w:b/>
      </w:rPr>
      <w:tab/>
    </w:r>
    <w:r>
      <w:rPr>
        <w:b/>
      </w:rPr>
      <w:tab/>
    </w:r>
    <w:r w:rsidRPr="00412808">
      <w:rPr>
        <w:sz w:val="16"/>
        <w:szCs w:val="16"/>
      </w:rPr>
      <w:t>Opeiu8/</w:t>
    </w:r>
    <w:proofErr w:type="spellStart"/>
    <w:r w:rsidRPr="00412808">
      <w:rPr>
        <w:sz w:val="16"/>
        <w:szCs w:val="16"/>
      </w:rPr>
      <w:t>aflcio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F1DF26" w14:textId="77777777" w:rsidR="00A50311" w:rsidRDefault="00A50311">
      <w:r>
        <w:separator/>
      </w:r>
    </w:p>
  </w:footnote>
  <w:footnote w:type="continuationSeparator" w:id="0">
    <w:p w14:paraId="57B08865" w14:textId="77777777" w:rsidR="00A50311" w:rsidRDefault="00A503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F57DB"/>
    <w:multiLevelType w:val="multilevel"/>
    <w:tmpl w:val="5802BB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F632F0B"/>
    <w:multiLevelType w:val="hybridMultilevel"/>
    <w:tmpl w:val="8CF8AA5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058386200">
    <w:abstractNumId w:val="0"/>
  </w:num>
  <w:num w:numId="2" w16cid:durableId="16120112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0193"/>
    <w:rsid w:val="00087A0B"/>
    <w:rsid w:val="00101FC3"/>
    <w:rsid w:val="00111118"/>
    <w:rsid w:val="00160160"/>
    <w:rsid w:val="001C71A7"/>
    <w:rsid w:val="00216293"/>
    <w:rsid w:val="002267A0"/>
    <w:rsid w:val="00280DC9"/>
    <w:rsid w:val="002B517B"/>
    <w:rsid w:val="002E7BA5"/>
    <w:rsid w:val="003334BA"/>
    <w:rsid w:val="003C6805"/>
    <w:rsid w:val="003E611E"/>
    <w:rsid w:val="00493500"/>
    <w:rsid w:val="004F62E2"/>
    <w:rsid w:val="00546EAF"/>
    <w:rsid w:val="00567063"/>
    <w:rsid w:val="0058505E"/>
    <w:rsid w:val="005A653F"/>
    <w:rsid w:val="005F33F1"/>
    <w:rsid w:val="006245AD"/>
    <w:rsid w:val="00680DFD"/>
    <w:rsid w:val="006C5748"/>
    <w:rsid w:val="00712023"/>
    <w:rsid w:val="007B4955"/>
    <w:rsid w:val="007C381C"/>
    <w:rsid w:val="007D4AE2"/>
    <w:rsid w:val="009311E8"/>
    <w:rsid w:val="00A50311"/>
    <w:rsid w:val="00A664DE"/>
    <w:rsid w:val="00A66ED8"/>
    <w:rsid w:val="00A96698"/>
    <w:rsid w:val="00B12BD2"/>
    <w:rsid w:val="00B17521"/>
    <w:rsid w:val="00B40D9C"/>
    <w:rsid w:val="00B94336"/>
    <w:rsid w:val="00C13DDC"/>
    <w:rsid w:val="00C52118"/>
    <w:rsid w:val="00C8237C"/>
    <w:rsid w:val="00C951A8"/>
    <w:rsid w:val="00C96BCD"/>
    <w:rsid w:val="00CB64EB"/>
    <w:rsid w:val="00CD2A2E"/>
    <w:rsid w:val="00CD3BBF"/>
    <w:rsid w:val="00D2700F"/>
    <w:rsid w:val="00D81287"/>
    <w:rsid w:val="00DF5DFC"/>
    <w:rsid w:val="00E00193"/>
    <w:rsid w:val="00E06506"/>
    <w:rsid w:val="00F54B37"/>
    <w:rsid w:val="00FA0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30C8F6"/>
  <w15:chartTrackingRefBased/>
  <w15:docId w15:val="{016C1793-A589-4B6B-B759-C453D33C1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line="48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0193"/>
    <w:pPr>
      <w:spacing w:line="240" w:lineRule="auto"/>
    </w:pPr>
    <w:rPr>
      <w:rFonts w:ascii="Palatino" w:eastAsia="Cambria" w:hAnsi="Palatino" w:cs="Times New Roman"/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0019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001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0019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0019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0019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0019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0019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0019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0019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0019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0019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0019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0019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0019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0019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0019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0019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0019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0019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001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00193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0019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0019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00193"/>
    <w:rPr>
      <w:i/>
      <w:iCs/>
      <w:color w:val="404040" w:themeColor="text1" w:themeTint="BF"/>
    </w:rPr>
  </w:style>
  <w:style w:type="paragraph" w:styleId="ListParagraph">
    <w:name w:val="List Paragraph"/>
    <w:basedOn w:val="Normal"/>
    <w:qFormat/>
    <w:rsid w:val="00E0019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0019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0019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0019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00193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rsid w:val="00E00193"/>
    <w:rPr>
      <w:color w:val="007AFF"/>
      <w:w w:val="100"/>
      <w:u w:val="thick" w:color="007AFF"/>
    </w:rPr>
  </w:style>
  <w:style w:type="paragraph" w:styleId="NoSpacing">
    <w:name w:val="No Spacing"/>
    <w:uiPriority w:val="1"/>
    <w:qFormat/>
    <w:rsid w:val="00E00193"/>
    <w:pPr>
      <w:widowControl w:val="0"/>
      <w:autoSpaceDE w:val="0"/>
      <w:autoSpaceDN w:val="0"/>
      <w:spacing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E001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0019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00193"/>
    <w:rPr>
      <w:rFonts w:ascii="Palatino" w:eastAsia="Cambria" w:hAnsi="Palatino" w:cs="Times New Roman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fse.org/join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487</Words>
  <Characters>2729</Characters>
  <Application>Microsoft Office Word</Application>
  <DocSecurity>0</DocSecurity>
  <Lines>94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Richard Becker</cp:lastModifiedBy>
  <cp:revision>28</cp:revision>
  <dcterms:created xsi:type="dcterms:W3CDTF">2025-12-11T16:49:00Z</dcterms:created>
  <dcterms:modified xsi:type="dcterms:W3CDTF">2025-12-12T22:17:00Z</dcterms:modified>
</cp:coreProperties>
</file>