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7AE4" w14:textId="77777777" w:rsidR="00E00193" w:rsidRDefault="00E00193" w:rsidP="00E00193">
      <w:pPr>
        <w:ind w:left="-36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</w:t>
      </w:r>
      <w:r w:rsidRPr="009D3B41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D08D0C6" wp14:editId="763DF09A">
            <wp:extent cx="2367643" cy="1227667"/>
            <wp:effectExtent l="0" t="0" r="0" b="0"/>
            <wp:docPr id="9" name="Picture 4" descr="A logo with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A logo with blue and green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34" cy="123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56EDF" w14:textId="77777777" w:rsidR="00E00193" w:rsidRPr="00E67BD9" w:rsidRDefault="00E00193" w:rsidP="00E00193">
      <w:pPr>
        <w:spacing w:after="120"/>
        <w:jc w:val="center"/>
        <w:rPr>
          <w:rFonts w:ascii="Times New Roman Bold" w:hAnsi="Times New Roman Bold"/>
          <w:b/>
          <w:sz w:val="48"/>
        </w:rPr>
      </w:pPr>
      <w:r>
        <w:rPr>
          <w:rFonts w:ascii="Times New Roman" w:hAnsi="Times New Roman"/>
          <w:noProof/>
        </w:rPr>
        <w:t xml:space="preserve"> </w:t>
      </w:r>
      <w:r w:rsidRPr="00E67BD9">
        <w:rPr>
          <w:rFonts w:ascii="Times New Roman Bold" w:hAnsi="Times New Roman Bold"/>
          <w:b/>
          <w:sz w:val="48"/>
        </w:rPr>
        <w:t>Summary of Tentative Agreement</w:t>
      </w:r>
    </w:p>
    <w:p w14:paraId="2D0B2606" w14:textId="1236ACB2" w:rsidR="00E00193" w:rsidRDefault="00E00193" w:rsidP="00E00193">
      <w:pPr>
        <w:spacing w:after="120"/>
        <w:jc w:val="center"/>
        <w:rPr>
          <w:rFonts w:ascii="Times New Roman" w:hAnsi="Times New Roman"/>
        </w:rPr>
      </w:pPr>
      <w:r w:rsidRPr="008146FD">
        <w:rPr>
          <w:rFonts w:ascii="Times New Roman" w:hAnsi="Times New Roman"/>
          <w:b/>
          <w:sz w:val="28"/>
          <w:szCs w:val="28"/>
        </w:rPr>
        <w:t xml:space="preserve">Reached for </w:t>
      </w:r>
      <w:r>
        <w:rPr>
          <w:rFonts w:ascii="Times New Roman" w:hAnsi="Times New Roman"/>
          <w:b/>
          <w:sz w:val="28"/>
          <w:szCs w:val="28"/>
        </w:rPr>
        <w:t>2025-2027 SPSCC Exempt</w:t>
      </w:r>
      <w:r w:rsidRPr="00DD4B0E">
        <w:rPr>
          <w:rFonts w:ascii="Times New Roman" w:hAnsi="Times New Roman"/>
          <w:b/>
          <w:sz w:val="28"/>
          <w:szCs w:val="28"/>
        </w:rPr>
        <w:t xml:space="preserve"> </w:t>
      </w:r>
      <w:r w:rsidRPr="008146FD">
        <w:rPr>
          <w:rFonts w:ascii="Times New Roman" w:hAnsi="Times New Roman"/>
          <w:b/>
          <w:sz w:val="28"/>
          <w:szCs w:val="28"/>
        </w:rPr>
        <w:t>CBA</w:t>
      </w:r>
      <w:r>
        <w:rPr>
          <w:rFonts w:ascii="Times New Roman" w:hAnsi="Times New Roman"/>
          <w:b/>
        </w:rPr>
        <w:br/>
      </w:r>
    </w:p>
    <w:p w14:paraId="1FBE72D2" w14:textId="5E78675A" w:rsidR="00E00193" w:rsidRDefault="00E00193" w:rsidP="00E00193">
      <w:pPr>
        <w:spacing w:after="120"/>
        <w:rPr>
          <w:rFonts w:ascii="Times New Roman" w:hAnsi="Times New Roman"/>
          <w:b/>
          <w:sz w:val="26"/>
        </w:rPr>
      </w:pPr>
      <w:r w:rsidRPr="000209B8">
        <w:rPr>
          <w:rFonts w:ascii="Times New Roman" w:hAnsi="Times New Roman"/>
        </w:rPr>
        <w:t xml:space="preserve">This is a summary that highlights and explains the most significant provisions of the Tentative Agreement </w:t>
      </w:r>
      <w:r>
        <w:rPr>
          <w:rFonts w:ascii="Times New Roman" w:hAnsi="Times New Roman"/>
        </w:rPr>
        <w:t xml:space="preserve">(TA) </w:t>
      </w:r>
      <w:r w:rsidRPr="000209B8">
        <w:rPr>
          <w:rFonts w:ascii="Times New Roman" w:hAnsi="Times New Roman"/>
        </w:rPr>
        <w:t xml:space="preserve">reached between the Washington Federation of State Employees (WFSE) and </w:t>
      </w:r>
      <w:r>
        <w:rPr>
          <w:rFonts w:ascii="Times New Roman" w:hAnsi="Times New Roman"/>
        </w:rPr>
        <w:t>South Puget Sound Community College Exempt CBA (SPSCC Exempt)</w:t>
      </w:r>
      <w:r w:rsidRPr="000209B8">
        <w:rPr>
          <w:rFonts w:ascii="Times New Roman" w:hAnsi="Times New Roman"/>
        </w:rPr>
        <w:t xml:space="preserve">. </w:t>
      </w:r>
      <w:r w:rsidRPr="00AD29B3">
        <w:rPr>
          <w:rFonts w:ascii="Times New Roman" w:hAnsi="Times New Roman"/>
          <w:u w:val="single"/>
        </w:rPr>
        <w:t xml:space="preserve">It does not cover every article </w:t>
      </w:r>
      <w:r>
        <w:rPr>
          <w:rFonts w:ascii="Times New Roman" w:hAnsi="Times New Roman"/>
          <w:u w:val="single"/>
        </w:rPr>
        <w:t>n</w:t>
      </w:r>
      <w:r w:rsidRPr="00AD29B3">
        <w:rPr>
          <w:rFonts w:ascii="Times New Roman" w:hAnsi="Times New Roman"/>
          <w:u w:val="single"/>
        </w:rPr>
        <w:t>or every provision.</w:t>
      </w:r>
      <w:r w:rsidRPr="000209B8">
        <w:rPr>
          <w:rFonts w:ascii="Times New Roman" w:hAnsi="Times New Roman"/>
        </w:rPr>
        <w:t xml:space="preserve"> </w:t>
      </w:r>
    </w:p>
    <w:p w14:paraId="6847B66E" w14:textId="77777777" w:rsidR="00E00193" w:rsidRPr="006D6A77" w:rsidRDefault="00E00193" w:rsidP="00E00193">
      <w:pPr>
        <w:spacing w:after="120"/>
        <w:ind w:left="720"/>
        <w:rPr>
          <w:rFonts w:ascii="Times New Roman" w:hAnsi="Times New Roman"/>
          <w:sz w:val="26"/>
        </w:rPr>
      </w:pPr>
      <w:r w:rsidRPr="006D6A77">
        <w:rPr>
          <w:rFonts w:ascii="Times New Roman" w:hAnsi="Times New Roman"/>
          <w:b/>
          <w:sz w:val="26"/>
        </w:rPr>
        <w:t xml:space="preserve">Read the complete Tentative Agreement document </w:t>
      </w:r>
      <w:r>
        <w:rPr>
          <w:rFonts w:ascii="Times New Roman" w:hAnsi="Times New Roman"/>
          <w:b/>
          <w:sz w:val="26"/>
        </w:rPr>
        <w:t xml:space="preserve">on the </w:t>
      </w:r>
      <w:commentRangeStart w:id="0"/>
      <w:r>
        <w:rPr>
          <w:rFonts w:ascii="Times New Roman" w:hAnsi="Times New Roman"/>
          <w:b/>
          <w:sz w:val="26"/>
        </w:rPr>
        <w:t>WFSE website.</w:t>
      </w:r>
      <w:commentRangeEnd w:id="0"/>
      <w:r>
        <w:rPr>
          <w:rStyle w:val="CommentReference"/>
        </w:rPr>
        <w:commentReference w:id="0"/>
      </w:r>
    </w:p>
    <w:p w14:paraId="222E997E" w14:textId="77777777" w:rsidR="00E00193" w:rsidRPr="00D246A6" w:rsidRDefault="00E00193" w:rsidP="00E00193">
      <w:pPr>
        <w:spacing w:after="120"/>
        <w:jc w:val="center"/>
        <w:rPr>
          <w:rFonts w:ascii="Times New Roman Bold" w:hAnsi="Times New Roman Bold"/>
          <w:b/>
          <w:sz w:val="16"/>
          <w:szCs w:val="16"/>
        </w:rPr>
      </w:pPr>
    </w:p>
    <w:p w14:paraId="70C33017" w14:textId="77777777" w:rsidR="00E00193" w:rsidRPr="00204798" w:rsidRDefault="00E00193" w:rsidP="00E00193">
      <w:pPr>
        <w:spacing w:after="120"/>
        <w:jc w:val="center"/>
        <w:rPr>
          <w:rFonts w:ascii="Times New Roman Bold" w:hAnsi="Times New Roman Bold"/>
          <w:b/>
          <w:sz w:val="32"/>
          <w:u w:val="single"/>
        </w:rPr>
      </w:pPr>
      <w:r w:rsidRPr="00204798">
        <w:rPr>
          <w:rFonts w:ascii="Times New Roman Bold" w:hAnsi="Times New Roman Bold"/>
          <w:b/>
          <w:sz w:val="32"/>
          <w:u w:val="single"/>
        </w:rPr>
        <w:t>MAJOR GOALS</w:t>
      </w:r>
    </w:p>
    <w:p w14:paraId="0B18E0D7" w14:textId="77777777" w:rsidR="00E00193" w:rsidRPr="006D6A77" w:rsidRDefault="00E00193" w:rsidP="00E00193">
      <w:pPr>
        <w:spacing w:before="240" w:after="12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Major goals achieved</w:t>
      </w:r>
      <w:r w:rsidRPr="006D6A77">
        <w:rPr>
          <w:rFonts w:ascii="Times New Roman" w:hAnsi="Times New Roman"/>
          <w:b/>
          <w:sz w:val="26"/>
        </w:rPr>
        <w:t xml:space="preserve"> include: </w:t>
      </w:r>
    </w:p>
    <w:p w14:paraId="54763C98" w14:textId="4AF4A96C" w:rsidR="00E00193" w:rsidRPr="002B557E" w:rsidRDefault="00E00193" w:rsidP="00E00193">
      <w:pPr>
        <w:numPr>
          <w:ilvl w:val="0"/>
          <w:numId w:val="1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bookmarkStart w:id="1" w:name="_Hlk198810137"/>
      <w:r w:rsidRPr="00E00193">
        <w:rPr>
          <w:rFonts w:ascii="Times New Roman" w:eastAsiaTheme="minorHAnsi" w:hAnsi="Times New Roman"/>
          <w:kern w:val="2"/>
          <w14:ligatures w14:val="standardContextual"/>
        </w:rPr>
        <w:t xml:space="preserve">Despite </w:t>
      </w:r>
      <w:r w:rsidRPr="00E00193">
        <w:rPr>
          <w:rFonts w:ascii="Times New Roman" w:eastAsiaTheme="minorHAnsi" w:hAnsi="Times New Roman"/>
          <w:kern w:val="2"/>
          <w14:ligatures w14:val="standardContextual"/>
        </w:rPr>
        <w:t>a challenging budget outlook from the Washington State Legislature</w:t>
      </w:r>
      <w:r w:rsidRPr="00E00193">
        <w:rPr>
          <w:rFonts w:ascii="Times New Roman" w:eastAsiaTheme="minorHAnsi" w:hAnsi="Times New Roman"/>
          <w:kern w:val="2"/>
          <w14:ligatures w14:val="standardContextual"/>
        </w:rPr>
        <w:t> the</w:t>
      </w:r>
      <w:r w:rsidRPr="002B557E">
        <w:rPr>
          <w:rFonts w:ascii="Times New Roman" w:eastAsiaTheme="minorHAnsi" w:hAnsi="Times New Roman"/>
          <w:kern w:val="2"/>
          <w14:ligatures w14:val="standardContextual"/>
        </w:rPr>
        <w:t xml:space="preserve"> contract secures a general wage increase of</w:t>
      </w:r>
      <w:r>
        <w:rPr>
          <w:rFonts w:ascii="Times New Roman" w:eastAsiaTheme="minorHAnsi" w:hAnsi="Times New Roman"/>
          <w:kern w:val="2"/>
          <w14:ligatures w14:val="standardContextual"/>
        </w:rPr>
        <w:t xml:space="preserve"> 3% July 1, 2025 and 2% July 1, 2026</w:t>
      </w:r>
      <w:r w:rsidRPr="002B557E">
        <w:rPr>
          <w:rFonts w:ascii="Times New Roman" w:eastAsiaTheme="minorHAnsi" w:hAnsi="Times New Roman"/>
          <w:kern w:val="2"/>
          <w14:ligatures w14:val="standardContextual"/>
        </w:rPr>
        <w:t>.  </w:t>
      </w:r>
    </w:p>
    <w:p w14:paraId="56FF7EAA" w14:textId="7C19150E" w:rsidR="00E00193" w:rsidRDefault="00E00193" w:rsidP="00E00193">
      <w:pPr>
        <w:numPr>
          <w:ilvl w:val="0"/>
          <w:numId w:val="1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bookmarkStart w:id="2" w:name="_Hlk198891848"/>
      <w:r>
        <w:rPr>
          <w:rFonts w:ascii="Times New Roman" w:eastAsiaTheme="minorHAnsi" w:hAnsi="Times New Roman"/>
          <w:kern w:val="2"/>
          <w14:ligatures w14:val="standardContextual"/>
        </w:rPr>
        <w:t>Preserves the 15%/85% Health Care Premium split and adds Employer-Paid stand-alone Vision Benefit</w:t>
      </w:r>
    </w:p>
    <w:p w14:paraId="6777C414" w14:textId="37DB04C9" w:rsidR="00CB64EB" w:rsidRPr="00CB64EB" w:rsidRDefault="00E00193" w:rsidP="00CB64EB">
      <w:pPr>
        <w:numPr>
          <w:ilvl w:val="0"/>
          <w:numId w:val="1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>
        <w:rPr>
          <w:rFonts w:ascii="Times New Roman" w:eastAsiaTheme="minorHAnsi" w:hAnsi="Times New Roman"/>
          <w:kern w:val="2"/>
          <w14:ligatures w14:val="standardContextual"/>
        </w:rPr>
        <w:t>Increases minimum base salary to $68,000</w:t>
      </w:r>
    </w:p>
    <w:bookmarkEnd w:id="2"/>
    <w:p w14:paraId="22AB2BBB" w14:textId="77777777" w:rsidR="00E00193" w:rsidRPr="002B557E" w:rsidRDefault="00E00193" w:rsidP="00E00193">
      <w:pPr>
        <w:numPr>
          <w:ilvl w:val="0"/>
          <w:numId w:val="1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2B557E">
        <w:rPr>
          <w:rFonts w:ascii="Times New Roman" w:eastAsiaTheme="minorHAnsi" w:hAnsi="Times New Roman"/>
          <w:b/>
          <w:bCs/>
          <w:kern w:val="2"/>
          <w14:ligatures w14:val="standardContextual"/>
        </w:rPr>
        <w:t>Plus, many, many more economic and non-economic improvements!</w:t>
      </w:r>
      <w:r w:rsidRPr="002B557E">
        <w:rPr>
          <w:rFonts w:ascii="Times New Roman" w:eastAsiaTheme="minorHAnsi" w:hAnsi="Times New Roman"/>
          <w:kern w:val="2"/>
          <w14:ligatures w14:val="standardContextual"/>
        </w:rPr>
        <w:t> See the full tentative agreement for details.  </w:t>
      </w:r>
    </w:p>
    <w:bookmarkEnd w:id="1"/>
    <w:p w14:paraId="1BB974F6" w14:textId="77777777" w:rsidR="00E00193" w:rsidRPr="00F8161F" w:rsidRDefault="00E00193" w:rsidP="00E00193">
      <w:pPr>
        <w:spacing w:after="120"/>
        <w:ind w:left="720"/>
        <w:rPr>
          <w:rFonts w:ascii="Times New Roman" w:hAnsi="Times New Roman"/>
        </w:rPr>
      </w:pPr>
    </w:p>
    <w:p w14:paraId="34C8B48B" w14:textId="77777777" w:rsidR="00E00193" w:rsidRDefault="00E00193" w:rsidP="00E00193">
      <w:pPr>
        <w:spacing w:after="1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Union Members - </w:t>
      </w:r>
      <w:r w:rsidRPr="006D6A77">
        <w:rPr>
          <w:rFonts w:ascii="Times New Roman" w:hAnsi="Times New Roman"/>
          <w:b/>
          <w:sz w:val="26"/>
        </w:rPr>
        <w:t>Please VOTE to ratify this agreement!</w:t>
      </w:r>
    </w:p>
    <w:p w14:paraId="12C314A9" w14:textId="1CBF415D" w:rsidR="00E00193" w:rsidRPr="00096D29" w:rsidRDefault="00E00193" w:rsidP="00E0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 Bold" w:hAnsi="Times New Roman Bold"/>
          <w:sz w:val="16"/>
        </w:rPr>
      </w:pPr>
      <w:r w:rsidRPr="00096D29">
        <w:rPr>
          <w:rFonts w:ascii="Times New Roman Bold" w:hAnsi="Times New Roman Bold"/>
          <w:b/>
          <w:sz w:val="16"/>
        </w:rPr>
        <w:br/>
      </w:r>
      <w:r w:rsidRPr="001A6CBB">
        <w:rPr>
          <w:rFonts w:ascii="Times New Roman Bold" w:hAnsi="Times New Roman Bold"/>
          <w:b/>
          <w:sz w:val="26"/>
        </w:rPr>
        <w:t xml:space="preserve">Your </w:t>
      </w:r>
      <w:r>
        <w:rPr>
          <w:rFonts w:ascii="Times New Roman" w:hAnsi="Times New Roman"/>
          <w:b/>
        </w:rPr>
        <w:t>SPSCC Exempt</w:t>
      </w:r>
      <w:r w:rsidRPr="001A6CBB">
        <w:rPr>
          <w:rFonts w:ascii="Times New Roman" w:hAnsi="Times New Roman"/>
          <w:b/>
        </w:rPr>
        <w:t xml:space="preserve"> </w:t>
      </w:r>
      <w:r w:rsidRPr="001A6CBB">
        <w:rPr>
          <w:rFonts w:ascii="Times New Roman Bold" w:hAnsi="Times New Roman Bold"/>
          <w:b/>
          <w:sz w:val="26"/>
        </w:rPr>
        <w:t>Bargaining</w:t>
      </w:r>
      <w:r w:rsidRPr="006D6A77">
        <w:rPr>
          <w:rFonts w:ascii="Times New Roman Bold" w:hAnsi="Times New Roman Bold"/>
          <w:b/>
          <w:sz w:val="26"/>
        </w:rPr>
        <w:t xml:space="preserve"> Team recommends you </w:t>
      </w:r>
      <w:r w:rsidRPr="006D6A77">
        <w:rPr>
          <w:rFonts w:ascii="Times New Roman Bold" w:hAnsi="Times New Roman Bold"/>
          <w:b/>
          <w:sz w:val="26"/>
        </w:rPr>
        <w:br/>
      </w:r>
      <w:r w:rsidRPr="0032329D">
        <w:rPr>
          <w:rFonts w:ascii="Times New Roman Bold" w:hAnsi="Times New Roman Bold"/>
          <w:b/>
          <w:sz w:val="26"/>
          <w:u w:val="single"/>
        </w:rPr>
        <w:t>VOTE YES TO ACCEPT</w:t>
      </w:r>
      <w:r w:rsidRPr="006D6A77">
        <w:rPr>
          <w:rFonts w:ascii="Times New Roman Bold" w:hAnsi="Times New Roman Bold"/>
          <w:b/>
          <w:sz w:val="26"/>
        </w:rPr>
        <w:t xml:space="preserve"> this Agreement</w:t>
      </w:r>
      <w:r>
        <w:rPr>
          <w:rFonts w:ascii="Times New Roman Bold" w:hAnsi="Times New Roman Bold"/>
          <w:b/>
          <w:sz w:val="26"/>
        </w:rPr>
        <w:t>!</w:t>
      </w:r>
      <w:r>
        <w:rPr>
          <w:rFonts w:ascii="Times New Roman Bold" w:hAnsi="Times New Roman Bold"/>
          <w:b/>
          <w:sz w:val="26"/>
        </w:rPr>
        <w:br/>
      </w:r>
    </w:p>
    <w:p w14:paraId="60FC5AE7" w14:textId="77777777" w:rsidR="00E00193" w:rsidRDefault="00E00193" w:rsidP="00E00193">
      <w:pPr>
        <w:spacing w:after="120"/>
        <w:jc w:val="center"/>
        <w:rPr>
          <w:rFonts w:ascii="Times New Roman Bold" w:hAnsi="Times New Roman Bold"/>
          <w:b/>
          <w:sz w:val="32"/>
          <w:szCs w:val="22"/>
          <w:u w:val="single"/>
        </w:rPr>
      </w:pPr>
    </w:p>
    <w:p w14:paraId="4C384302" w14:textId="77777777" w:rsidR="00E00193" w:rsidRPr="00FF5788" w:rsidRDefault="00E00193" w:rsidP="00E00193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 Bold" w:hAnsi="Times New Roman Bold"/>
          <w:b/>
          <w:sz w:val="32"/>
          <w:szCs w:val="22"/>
          <w:u w:val="single"/>
        </w:rPr>
        <w:t>COMPENSATION HIGHLIGHTS</w:t>
      </w:r>
      <w:r w:rsidRPr="00204798">
        <w:rPr>
          <w:rFonts w:ascii="Times New Roman" w:hAnsi="Times New Roman"/>
          <w:b/>
          <w:sz w:val="26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2"/>
        </w:rPr>
        <w:br/>
      </w:r>
    </w:p>
    <w:p w14:paraId="256F7D91" w14:textId="77777777" w:rsidR="00E00193" w:rsidRDefault="00E00193" w:rsidP="00E00193">
      <w:pPr>
        <w:spacing w:before="180" w:after="120"/>
        <w:rPr>
          <w:rFonts w:ascii="Times New Roman" w:hAnsi="Times New Roman"/>
        </w:rPr>
      </w:pPr>
      <w:r w:rsidRPr="008F7108">
        <w:rPr>
          <w:rFonts w:ascii="Times New Roman" w:hAnsi="Times New Roman"/>
        </w:rPr>
        <w:t xml:space="preserve">See </w:t>
      </w:r>
      <w:r w:rsidRPr="00E11E9A">
        <w:rPr>
          <w:rFonts w:ascii="Times New Roman" w:hAnsi="Times New Roman"/>
          <w:b/>
          <w:u w:val="single"/>
        </w:rPr>
        <w:t>Major Goals</w:t>
      </w:r>
      <w:r w:rsidRPr="008F7108">
        <w:rPr>
          <w:rFonts w:ascii="Times New Roman" w:hAnsi="Times New Roman"/>
        </w:rPr>
        <w:t xml:space="preserve"> won on page 1 of this summary! </w:t>
      </w:r>
      <w:r w:rsidRPr="008708EF">
        <w:rPr>
          <w:rFonts w:ascii="Times New Roman" w:hAnsi="Times New Roman"/>
          <w:bCs/>
        </w:rPr>
        <w:t>In addition</w:t>
      </w:r>
      <w:r w:rsidRPr="008F7108">
        <w:rPr>
          <w:rFonts w:ascii="Times New Roman" w:hAnsi="Times New Roman"/>
        </w:rPr>
        <w:t xml:space="preserve"> to all of those</w:t>
      </w:r>
      <w:r>
        <w:rPr>
          <w:rFonts w:ascii="Times New Roman" w:hAnsi="Times New Roman"/>
        </w:rPr>
        <w:t xml:space="preserve"> incredible</w:t>
      </w:r>
      <w:r w:rsidRPr="008F7108">
        <w:rPr>
          <w:rFonts w:ascii="Times New Roman" w:hAnsi="Times New Roman"/>
        </w:rPr>
        <w:t xml:space="preserve"> gains, we achieved:</w:t>
      </w:r>
    </w:p>
    <w:p w14:paraId="4130F559" w14:textId="3A18C491" w:rsidR="00E00193" w:rsidRPr="00FC4349" w:rsidRDefault="00E00193" w:rsidP="00E00193">
      <w:pPr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</w:t>
      </w:r>
      <w:r w:rsidRPr="00075C09">
        <w:rPr>
          <w:rFonts w:ascii="Times New Roman" w:hAnsi="Times New Roman"/>
          <w:b/>
        </w:rPr>
        <w:t xml:space="preserve">rticle </w:t>
      </w:r>
      <w:r>
        <w:rPr>
          <w:rFonts w:ascii="Times New Roman" w:hAnsi="Times New Roman"/>
          <w:b/>
        </w:rPr>
        <w:t>40 Compensation</w:t>
      </w:r>
      <w:r w:rsidRPr="00075C09">
        <w:rPr>
          <w:rFonts w:ascii="Times New Roman" w:hAnsi="Times New Roman"/>
          <w:b/>
        </w:rPr>
        <w:t xml:space="preserve"> </w:t>
      </w:r>
    </w:p>
    <w:p w14:paraId="0E4130BA" w14:textId="36D6E949" w:rsidR="00E00193" w:rsidRDefault="00E00193" w:rsidP="00E00193">
      <w:pPr>
        <w:numPr>
          <w:ilvl w:val="0"/>
          <w:numId w:val="1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E00193">
        <w:rPr>
          <w:rFonts w:ascii="Times New Roman" w:hAnsi="Times New Roman"/>
        </w:rPr>
        <w:t>General wage increases</w:t>
      </w:r>
      <w:r w:rsidRPr="00E00193">
        <w:rPr>
          <w:rFonts w:ascii="Times New Roman" w:eastAsiaTheme="minorHAnsi" w:hAnsi="Times New Roman"/>
          <w:kern w:val="2"/>
          <w14:ligatures w14:val="standardContextual"/>
        </w:rPr>
        <w:t xml:space="preserve"> </w:t>
      </w:r>
      <w:r w:rsidRPr="002B557E">
        <w:rPr>
          <w:rFonts w:ascii="Times New Roman" w:eastAsiaTheme="minorHAnsi" w:hAnsi="Times New Roman"/>
          <w:kern w:val="2"/>
          <w14:ligatures w14:val="standardContextual"/>
        </w:rPr>
        <w:t>of</w:t>
      </w:r>
      <w:r>
        <w:rPr>
          <w:rFonts w:ascii="Times New Roman" w:eastAsiaTheme="minorHAnsi" w:hAnsi="Times New Roman"/>
          <w:kern w:val="2"/>
          <w14:ligatures w14:val="standardContextual"/>
        </w:rPr>
        <w:t xml:space="preserve"> 3% July 1, 2025 and 2% July 1, 2026</w:t>
      </w:r>
      <w:r w:rsidRPr="002B557E">
        <w:rPr>
          <w:rFonts w:ascii="Times New Roman" w:eastAsiaTheme="minorHAnsi" w:hAnsi="Times New Roman"/>
          <w:kern w:val="2"/>
          <w14:ligatures w14:val="standardContextual"/>
        </w:rPr>
        <w:t>.  </w:t>
      </w:r>
    </w:p>
    <w:p w14:paraId="0A5A6FA6" w14:textId="7959E5F4" w:rsidR="00E00193" w:rsidRDefault="00E00193" w:rsidP="00E00193">
      <w:pPr>
        <w:numPr>
          <w:ilvl w:val="0"/>
          <w:numId w:val="1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>
        <w:rPr>
          <w:rFonts w:ascii="Times New Roman" w:eastAsiaTheme="minorHAnsi" w:hAnsi="Times New Roman"/>
          <w:kern w:val="2"/>
          <w14:ligatures w14:val="standardContextual"/>
        </w:rPr>
        <w:t>Preserves 5% split of the operating budget close</w:t>
      </w:r>
    </w:p>
    <w:p w14:paraId="55C4895A" w14:textId="7BBA35B6" w:rsidR="00E00193" w:rsidRPr="00E00193" w:rsidRDefault="00E00193" w:rsidP="00E00193">
      <w:pPr>
        <w:numPr>
          <w:ilvl w:val="0"/>
          <w:numId w:val="1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>
        <w:rPr>
          <w:rFonts w:ascii="Times New Roman" w:eastAsiaTheme="minorHAnsi" w:hAnsi="Times New Roman"/>
          <w:kern w:val="2"/>
          <w14:ligatures w14:val="standardContextual"/>
        </w:rPr>
        <w:t>Protects salary steps of $1250 in years 3, 5, and 8</w:t>
      </w:r>
    </w:p>
    <w:p w14:paraId="75F6F76E" w14:textId="77777777" w:rsidR="00E00193" w:rsidRPr="00DC572E" w:rsidRDefault="00E00193" w:rsidP="00E00193">
      <w:pPr>
        <w:spacing w:before="120" w:after="120"/>
        <w:jc w:val="center"/>
        <w:rPr>
          <w:rFonts w:ascii="Times New Roman" w:hAnsi="Times New Roman"/>
          <w:b/>
          <w:sz w:val="26"/>
          <w:szCs w:val="22"/>
        </w:rPr>
      </w:pPr>
      <w:r>
        <w:rPr>
          <w:rFonts w:ascii="Times New Roman Bold" w:hAnsi="Times New Roman Bold"/>
          <w:b/>
          <w:sz w:val="32"/>
          <w:szCs w:val="22"/>
          <w:u w:val="single"/>
        </w:rPr>
        <w:t xml:space="preserve">NON-COMPENSATION </w:t>
      </w:r>
      <w:r w:rsidRPr="00204798">
        <w:rPr>
          <w:rFonts w:ascii="Times New Roman Bold" w:hAnsi="Times New Roman Bold"/>
          <w:b/>
          <w:sz w:val="32"/>
          <w:szCs w:val="22"/>
          <w:u w:val="single"/>
        </w:rPr>
        <w:t xml:space="preserve">HIGHLIGHTS </w:t>
      </w:r>
    </w:p>
    <w:p w14:paraId="1E7F2914" w14:textId="541727AE" w:rsidR="00E00193" w:rsidRPr="00FC4349" w:rsidRDefault="00E00193" w:rsidP="00E00193">
      <w:pPr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Pr="00075C09">
        <w:rPr>
          <w:rFonts w:ascii="Times New Roman" w:hAnsi="Times New Roman"/>
          <w:b/>
        </w:rPr>
        <w:t xml:space="preserve">rticle </w:t>
      </w:r>
      <w:r w:rsidR="00CD2A2E">
        <w:rPr>
          <w:rFonts w:ascii="Times New Roman" w:hAnsi="Times New Roman"/>
          <w:b/>
        </w:rPr>
        <w:t>1</w:t>
      </w:r>
      <w:r w:rsidRPr="00075C09">
        <w:rPr>
          <w:rFonts w:ascii="Times New Roman" w:hAnsi="Times New Roman"/>
          <w:b/>
        </w:rPr>
        <w:t xml:space="preserve"> – </w:t>
      </w:r>
      <w:r w:rsidR="00CD2A2E">
        <w:rPr>
          <w:rFonts w:ascii="Times New Roman" w:hAnsi="Times New Roman"/>
          <w:b/>
        </w:rPr>
        <w:t>Union Recognition</w:t>
      </w:r>
    </w:p>
    <w:p w14:paraId="0F57B052" w14:textId="57BDE33A" w:rsidR="00E00193" w:rsidRPr="00CD2A2E" w:rsidRDefault="00CD2A2E" w:rsidP="00E00193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CD2A2E">
        <w:rPr>
          <w:rFonts w:ascii="Times New Roman" w:hAnsi="Times New Roman"/>
        </w:rPr>
        <w:t>Adds Learning Support Services Administrators to the Bargaining Unit</w:t>
      </w:r>
    </w:p>
    <w:p w14:paraId="02230443" w14:textId="1ADDB523" w:rsidR="00CD2A2E" w:rsidRPr="00CD2A2E" w:rsidRDefault="00CD2A2E" w:rsidP="00CD2A2E">
      <w:pPr>
        <w:spacing w:before="180" w:after="120"/>
        <w:rPr>
          <w:rFonts w:ascii="Times New Roman" w:hAnsi="Times New Roman"/>
          <w:b/>
        </w:rPr>
      </w:pPr>
      <w:r w:rsidRPr="00CD2A2E">
        <w:rPr>
          <w:rFonts w:ascii="Times New Roman" w:hAnsi="Times New Roman"/>
          <w:b/>
        </w:rPr>
        <w:t xml:space="preserve">Article </w:t>
      </w:r>
      <w:r w:rsidRPr="00CD2A2E">
        <w:rPr>
          <w:rFonts w:ascii="Times New Roman" w:hAnsi="Times New Roman"/>
          <w:b/>
        </w:rPr>
        <w:t>2</w:t>
      </w:r>
      <w:r w:rsidRPr="00CD2A2E">
        <w:rPr>
          <w:rFonts w:ascii="Times New Roman" w:hAnsi="Times New Roman"/>
          <w:b/>
        </w:rPr>
        <w:t xml:space="preserve"> – </w:t>
      </w:r>
      <w:r w:rsidRPr="00CD2A2E">
        <w:rPr>
          <w:rFonts w:ascii="Times New Roman" w:hAnsi="Times New Roman"/>
          <w:b/>
        </w:rPr>
        <w:t>Non-Discrimination</w:t>
      </w:r>
      <w:r w:rsidRPr="00CD2A2E">
        <w:rPr>
          <w:rFonts w:ascii="Times New Roman" w:hAnsi="Times New Roman"/>
          <w:b/>
        </w:rPr>
        <w:t xml:space="preserve"> </w:t>
      </w:r>
    </w:p>
    <w:p w14:paraId="14673B42" w14:textId="3AED7FB9" w:rsidR="00CD2A2E" w:rsidRPr="00CD2A2E" w:rsidRDefault="00CD2A2E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CD2A2E">
        <w:rPr>
          <w:rFonts w:ascii="Times New Roman" w:hAnsi="Times New Roman"/>
        </w:rPr>
        <w:t>Extends discrimination protections to chest feeding parents as well as for HIV/AIDS status, Hepatit</w:t>
      </w:r>
      <w:r>
        <w:rPr>
          <w:rFonts w:ascii="Times New Roman" w:hAnsi="Times New Roman"/>
        </w:rPr>
        <w:t>i</w:t>
      </w:r>
      <w:r w:rsidRPr="00CD2A2E">
        <w:rPr>
          <w:rFonts w:ascii="Times New Roman" w:hAnsi="Times New Roman"/>
        </w:rPr>
        <w:t xml:space="preserve">s C status and “any other legally protected class.” </w:t>
      </w:r>
    </w:p>
    <w:p w14:paraId="5759204E" w14:textId="4178A483" w:rsidR="00CD2A2E" w:rsidRPr="00CD2A2E" w:rsidRDefault="00CD2A2E" w:rsidP="00CD2A2E">
      <w:pPr>
        <w:spacing w:before="180" w:after="120"/>
        <w:rPr>
          <w:rFonts w:ascii="Times New Roman" w:hAnsi="Times New Roman"/>
          <w:b/>
        </w:rPr>
      </w:pPr>
      <w:r w:rsidRPr="00CD2A2E">
        <w:rPr>
          <w:rFonts w:ascii="Times New Roman" w:hAnsi="Times New Roman"/>
          <w:b/>
        </w:rPr>
        <w:t xml:space="preserve">Article </w:t>
      </w:r>
      <w:r w:rsidR="00280DC9">
        <w:rPr>
          <w:rFonts w:ascii="Times New Roman" w:hAnsi="Times New Roman"/>
          <w:b/>
        </w:rPr>
        <w:t>5</w:t>
      </w:r>
      <w:r w:rsidRPr="00CD2A2E">
        <w:rPr>
          <w:rFonts w:ascii="Times New Roman" w:hAnsi="Times New Roman"/>
          <w:b/>
        </w:rPr>
        <w:t xml:space="preserve"> – </w:t>
      </w:r>
      <w:r w:rsidR="00280DC9">
        <w:rPr>
          <w:rFonts w:ascii="Times New Roman" w:hAnsi="Times New Roman"/>
          <w:b/>
        </w:rPr>
        <w:t>Workplace Behavior</w:t>
      </w:r>
      <w:r w:rsidRPr="00CD2A2E">
        <w:rPr>
          <w:rFonts w:ascii="Times New Roman" w:hAnsi="Times New Roman"/>
          <w:b/>
        </w:rPr>
        <w:t xml:space="preserve"> </w:t>
      </w:r>
    </w:p>
    <w:p w14:paraId="11392C34" w14:textId="27148DA6" w:rsidR="00CD2A2E" w:rsidRPr="002267A0" w:rsidRDefault="00280DC9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2267A0">
        <w:rPr>
          <w:rFonts w:ascii="Times New Roman" w:hAnsi="Times New Roman"/>
        </w:rPr>
        <w:t>Establishes right to a summary of investigation(s) into complaints of others’ behavior</w:t>
      </w:r>
    </w:p>
    <w:p w14:paraId="59616E87" w14:textId="51F31646" w:rsidR="00CD2A2E" w:rsidRPr="002267A0" w:rsidRDefault="00CD2A2E" w:rsidP="00CD2A2E">
      <w:pPr>
        <w:spacing w:before="180" w:after="120"/>
        <w:rPr>
          <w:rFonts w:ascii="Times New Roman" w:hAnsi="Times New Roman"/>
          <w:b/>
        </w:rPr>
      </w:pPr>
      <w:r w:rsidRPr="002267A0">
        <w:rPr>
          <w:rFonts w:ascii="Times New Roman" w:hAnsi="Times New Roman"/>
          <w:b/>
        </w:rPr>
        <w:t xml:space="preserve">Article </w:t>
      </w:r>
      <w:r w:rsidR="00280DC9" w:rsidRPr="002267A0">
        <w:rPr>
          <w:rFonts w:ascii="Times New Roman" w:hAnsi="Times New Roman"/>
          <w:b/>
        </w:rPr>
        <w:t>6</w:t>
      </w:r>
      <w:r w:rsidRPr="002267A0">
        <w:rPr>
          <w:rFonts w:ascii="Times New Roman" w:hAnsi="Times New Roman"/>
          <w:b/>
        </w:rPr>
        <w:t xml:space="preserve"> – </w:t>
      </w:r>
      <w:r w:rsidR="00280DC9" w:rsidRPr="002267A0">
        <w:rPr>
          <w:rFonts w:ascii="Times New Roman" w:hAnsi="Times New Roman"/>
          <w:b/>
        </w:rPr>
        <w:t>Hiring and Appointments</w:t>
      </w:r>
    </w:p>
    <w:p w14:paraId="09DA0E42" w14:textId="5417BEDD" w:rsidR="00CD2A2E" w:rsidRPr="002267A0" w:rsidRDefault="00280DC9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2267A0">
        <w:rPr>
          <w:rFonts w:ascii="Times New Roman" w:hAnsi="Times New Roman"/>
        </w:rPr>
        <w:t>Guarantees right to notice and review of priorities, duties, and expectations in your work</w:t>
      </w:r>
    </w:p>
    <w:p w14:paraId="0D61ABF5" w14:textId="0B35AEA8" w:rsidR="00CD2A2E" w:rsidRPr="002267A0" w:rsidRDefault="00CD2A2E" w:rsidP="00CD2A2E">
      <w:pPr>
        <w:spacing w:before="180" w:after="120"/>
        <w:rPr>
          <w:rFonts w:ascii="Times New Roman" w:hAnsi="Times New Roman"/>
          <w:b/>
        </w:rPr>
      </w:pPr>
      <w:r w:rsidRPr="002267A0">
        <w:rPr>
          <w:rFonts w:ascii="Times New Roman" w:hAnsi="Times New Roman"/>
          <w:b/>
        </w:rPr>
        <w:t xml:space="preserve">Article </w:t>
      </w:r>
      <w:r w:rsidR="00280DC9" w:rsidRPr="002267A0">
        <w:rPr>
          <w:rFonts w:ascii="Times New Roman" w:hAnsi="Times New Roman"/>
          <w:b/>
        </w:rPr>
        <w:t>7</w:t>
      </w:r>
      <w:r w:rsidRPr="002267A0">
        <w:rPr>
          <w:rFonts w:ascii="Times New Roman" w:hAnsi="Times New Roman"/>
          <w:b/>
        </w:rPr>
        <w:t xml:space="preserve">– </w:t>
      </w:r>
      <w:r w:rsidR="00280DC9" w:rsidRPr="002267A0">
        <w:rPr>
          <w:rFonts w:ascii="Times New Roman" w:hAnsi="Times New Roman"/>
          <w:b/>
        </w:rPr>
        <w:t>Hours of Work and Overtime</w:t>
      </w:r>
      <w:r w:rsidRPr="002267A0">
        <w:rPr>
          <w:rFonts w:ascii="Times New Roman" w:hAnsi="Times New Roman"/>
          <w:b/>
        </w:rPr>
        <w:t xml:space="preserve"> </w:t>
      </w:r>
    </w:p>
    <w:p w14:paraId="770E8F65" w14:textId="6F9E6643" w:rsidR="00CD2A2E" w:rsidRPr="002267A0" w:rsidRDefault="00280DC9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2267A0">
        <w:rPr>
          <w:rFonts w:ascii="Times New Roman" w:hAnsi="Times New Roman"/>
        </w:rPr>
        <w:t>Establishes standards for overtime eligible employees including a 40 hour work week, two consecutive days off, and 28 days’ notice of schedule changes.</w:t>
      </w:r>
    </w:p>
    <w:p w14:paraId="04A01B25" w14:textId="5DAFBE1C" w:rsidR="00CD2A2E" w:rsidRPr="002267A0" w:rsidRDefault="00CD2A2E" w:rsidP="00CD2A2E">
      <w:pPr>
        <w:spacing w:before="180" w:after="120"/>
        <w:rPr>
          <w:rFonts w:ascii="Times New Roman" w:hAnsi="Times New Roman"/>
          <w:b/>
        </w:rPr>
      </w:pPr>
      <w:r w:rsidRPr="002267A0">
        <w:rPr>
          <w:rFonts w:ascii="Times New Roman" w:hAnsi="Times New Roman"/>
          <w:b/>
        </w:rPr>
        <w:t xml:space="preserve">Article </w:t>
      </w:r>
      <w:r w:rsidR="002267A0" w:rsidRPr="002267A0">
        <w:rPr>
          <w:rFonts w:ascii="Times New Roman" w:hAnsi="Times New Roman"/>
          <w:b/>
        </w:rPr>
        <w:t>8</w:t>
      </w:r>
      <w:r w:rsidRPr="002267A0">
        <w:rPr>
          <w:rFonts w:ascii="Times New Roman" w:hAnsi="Times New Roman"/>
          <w:b/>
        </w:rPr>
        <w:t xml:space="preserve"> – </w:t>
      </w:r>
      <w:r w:rsidR="002267A0" w:rsidRPr="002267A0">
        <w:rPr>
          <w:rFonts w:ascii="Times New Roman" w:hAnsi="Times New Roman"/>
          <w:b/>
        </w:rPr>
        <w:t>Training and Employee Development</w:t>
      </w:r>
      <w:r w:rsidRPr="002267A0">
        <w:rPr>
          <w:rFonts w:ascii="Times New Roman" w:hAnsi="Times New Roman"/>
          <w:b/>
        </w:rPr>
        <w:t xml:space="preserve"> </w:t>
      </w:r>
    </w:p>
    <w:p w14:paraId="0D3DFAE4" w14:textId="724657A4" w:rsidR="00CD2A2E" w:rsidRPr="002267A0" w:rsidRDefault="002267A0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2267A0">
        <w:rPr>
          <w:rFonts w:ascii="Times New Roman" w:hAnsi="Times New Roman"/>
        </w:rPr>
        <w:t>Replaces “Master Agreement” with “Collective Bargaining Agreement”</w:t>
      </w:r>
    </w:p>
    <w:p w14:paraId="18A60809" w14:textId="5A52F60C" w:rsidR="002267A0" w:rsidRPr="002267A0" w:rsidRDefault="002267A0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2267A0">
        <w:rPr>
          <w:rFonts w:ascii="Times New Roman" w:hAnsi="Times New Roman"/>
        </w:rPr>
        <w:t>Guarantees a minimum of two institutional memberships</w:t>
      </w:r>
    </w:p>
    <w:p w14:paraId="53FC4578" w14:textId="0EFB27CC" w:rsidR="002267A0" w:rsidRPr="002267A0" w:rsidRDefault="002267A0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2267A0">
        <w:rPr>
          <w:rFonts w:ascii="Times New Roman" w:hAnsi="Times New Roman"/>
        </w:rPr>
        <w:t>Increases minimum training dollars pool to $20,000 and excludes overtime costs from coming out of that pool</w:t>
      </w:r>
    </w:p>
    <w:p w14:paraId="1DCEA2E5" w14:textId="46267D55" w:rsidR="00CD2A2E" w:rsidRPr="002267A0" w:rsidRDefault="00CD2A2E" w:rsidP="00CD2A2E">
      <w:pPr>
        <w:spacing w:before="180" w:after="120"/>
        <w:rPr>
          <w:rFonts w:ascii="Times New Roman" w:hAnsi="Times New Roman"/>
          <w:b/>
        </w:rPr>
      </w:pPr>
      <w:r w:rsidRPr="002267A0">
        <w:rPr>
          <w:rFonts w:ascii="Times New Roman" w:hAnsi="Times New Roman"/>
          <w:b/>
        </w:rPr>
        <w:t xml:space="preserve">Article </w:t>
      </w:r>
      <w:r w:rsidR="002267A0" w:rsidRPr="002267A0">
        <w:rPr>
          <w:rFonts w:ascii="Times New Roman" w:hAnsi="Times New Roman"/>
          <w:b/>
        </w:rPr>
        <w:t>9</w:t>
      </w:r>
      <w:r w:rsidRPr="002267A0">
        <w:rPr>
          <w:rFonts w:ascii="Times New Roman" w:hAnsi="Times New Roman"/>
          <w:b/>
        </w:rPr>
        <w:t xml:space="preserve">– </w:t>
      </w:r>
      <w:r w:rsidR="002267A0" w:rsidRPr="002267A0">
        <w:rPr>
          <w:rFonts w:ascii="Times New Roman" w:hAnsi="Times New Roman"/>
          <w:b/>
        </w:rPr>
        <w:t>Deductions and Status Reports</w:t>
      </w:r>
      <w:r w:rsidRPr="002267A0">
        <w:rPr>
          <w:rFonts w:ascii="Times New Roman" w:hAnsi="Times New Roman"/>
          <w:b/>
        </w:rPr>
        <w:t xml:space="preserve"> </w:t>
      </w:r>
    </w:p>
    <w:p w14:paraId="1B4BE929" w14:textId="45CCF377" w:rsidR="00CD2A2E" w:rsidRPr="002267A0" w:rsidRDefault="002267A0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2267A0">
        <w:rPr>
          <w:rFonts w:ascii="Times New Roman" w:hAnsi="Times New Roman"/>
        </w:rPr>
        <w:t xml:space="preserve">Matches Classified contract regarding information shared with Union </w:t>
      </w:r>
    </w:p>
    <w:p w14:paraId="4A3C85B0" w14:textId="68651E20" w:rsidR="00CD2A2E" w:rsidRPr="002267A0" w:rsidRDefault="00CD2A2E" w:rsidP="00CD2A2E">
      <w:pPr>
        <w:spacing w:before="180" w:after="120"/>
        <w:rPr>
          <w:rFonts w:ascii="Times New Roman" w:hAnsi="Times New Roman"/>
          <w:b/>
        </w:rPr>
      </w:pPr>
      <w:r w:rsidRPr="002267A0">
        <w:rPr>
          <w:rFonts w:ascii="Times New Roman" w:hAnsi="Times New Roman"/>
          <w:b/>
        </w:rPr>
        <w:t xml:space="preserve">Article </w:t>
      </w:r>
      <w:r w:rsidR="002267A0" w:rsidRPr="002267A0">
        <w:rPr>
          <w:rFonts w:ascii="Times New Roman" w:hAnsi="Times New Roman"/>
          <w:b/>
        </w:rPr>
        <w:t>10</w:t>
      </w:r>
      <w:r w:rsidRPr="002267A0">
        <w:rPr>
          <w:rFonts w:ascii="Times New Roman" w:hAnsi="Times New Roman"/>
          <w:b/>
        </w:rPr>
        <w:t xml:space="preserve"> – </w:t>
      </w:r>
      <w:r w:rsidR="002267A0" w:rsidRPr="002267A0">
        <w:rPr>
          <w:rFonts w:ascii="Times New Roman" w:hAnsi="Times New Roman"/>
          <w:b/>
        </w:rPr>
        <w:t>Performance Evaluation</w:t>
      </w:r>
    </w:p>
    <w:p w14:paraId="0EE188D5" w14:textId="14AAE0F5" w:rsidR="00CD2A2E" w:rsidRPr="002267A0" w:rsidRDefault="002267A0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 w:rsidRPr="002267A0">
        <w:rPr>
          <w:rFonts w:ascii="Times New Roman" w:hAnsi="Times New Roman"/>
        </w:rPr>
        <w:t>Reduces time performance evaluations stay in personnel files from 5 years to 3.</w:t>
      </w:r>
    </w:p>
    <w:p w14:paraId="7D4B0953" w14:textId="137775A9" w:rsidR="00CD2A2E" w:rsidRPr="002267A0" w:rsidRDefault="00CD2A2E" w:rsidP="00CD2A2E">
      <w:pPr>
        <w:spacing w:before="180" w:after="120"/>
        <w:rPr>
          <w:rFonts w:ascii="Times New Roman" w:hAnsi="Times New Roman"/>
          <w:b/>
        </w:rPr>
      </w:pPr>
      <w:r w:rsidRPr="002267A0">
        <w:rPr>
          <w:rFonts w:ascii="Times New Roman" w:hAnsi="Times New Roman"/>
          <w:b/>
        </w:rPr>
        <w:lastRenderedPageBreak/>
        <w:t xml:space="preserve">Article </w:t>
      </w:r>
      <w:r w:rsidR="002267A0">
        <w:rPr>
          <w:rFonts w:ascii="Times New Roman" w:hAnsi="Times New Roman"/>
          <w:b/>
        </w:rPr>
        <w:t>13</w:t>
      </w:r>
      <w:r w:rsidRPr="002267A0">
        <w:rPr>
          <w:rFonts w:ascii="Times New Roman" w:hAnsi="Times New Roman"/>
          <w:b/>
        </w:rPr>
        <w:t xml:space="preserve"> – </w:t>
      </w:r>
      <w:r w:rsidR="002267A0">
        <w:rPr>
          <w:rFonts w:ascii="Times New Roman" w:hAnsi="Times New Roman"/>
          <w:b/>
        </w:rPr>
        <w:t>Vacation Leave</w:t>
      </w:r>
      <w:r w:rsidRPr="002267A0">
        <w:rPr>
          <w:rFonts w:ascii="Times New Roman" w:hAnsi="Times New Roman"/>
          <w:b/>
        </w:rPr>
        <w:t xml:space="preserve"> </w:t>
      </w:r>
    </w:p>
    <w:p w14:paraId="42B1ACF6" w14:textId="6FD07E26" w:rsidR="00CD2A2E" w:rsidRDefault="002267A0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Requires an official explanation for cancelled vacation leave</w:t>
      </w:r>
    </w:p>
    <w:p w14:paraId="7169F18E" w14:textId="27FA2779" w:rsidR="002267A0" w:rsidRPr="002267A0" w:rsidRDefault="002267A0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Increases vacation leave cap to 280 hours instead of 240</w:t>
      </w:r>
    </w:p>
    <w:p w14:paraId="3545444A" w14:textId="42B50AE7" w:rsidR="00CD2A2E" w:rsidRPr="002267A0" w:rsidRDefault="00CD2A2E" w:rsidP="00CD2A2E">
      <w:pPr>
        <w:spacing w:before="180" w:after="120"/>
        <w:rPr>
          <w:rFonts w:ascii="Times New Roman" w:hAnsi="Times New Roman"/>
          <w:b/>
        </w:rPr>
      </w:pPr>
      <w:r w:rsidRPr="002267A0">
        <w:rPr>
          <w:rFonts w:ascii="Times New Roman" w:hAnsi="Times New Roman"/>
          <w:b/>
        </w:rPr>
        <w:t xml:space="preserve">Article </w:t>
      </w:r>
      <w:r w:rsidR="002267A0">
        <w:rPr>
          <w:rFonts w:ascii="Times New Roman" w:hAnsi="Times New Roman"/>
          <w:b/>
        </w:rPr>
        <w:t>14</w:t>
      </w:r>
      <w:r w:rsidRPr="002267A0">
        <w:rPr>
          <w:rFonts w:ascii="Times New Roman" w:hAnsi="Times New Roman"/>
          <w:b/>
        </w:rPr>
        <w:t xml:space="preserve"> – </w:t>
      </w:r>
      <w:r w:rsidR="002267A0">
        <w:rPr>
          <w:rFonts w:ascii="Times New Roman" w:hAnsi="Times New Roman"/>
          <w:b/>
        </w:rPr>
        <w:t>Sick Leave</w:t>
      </w:r>
      <w:r w:rsidRPr="002267A0">
        <w:rPr>
          <w:rFonts w:ascii="Times New Roman" w:hAnsi="Times New Roman"/>
          <w:b/>
        </w:rPr>
        <w:t xml:space="preserve"> </w:t>
      </w:r>
    </w:p>
    <w:p w14:paraId="3D59AC71" w14:textId="25BEB7F9" w:rsidR="00CD2A2E" w:rsidRDefault="00111118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Expands sick leave use for work or school closures due to natural disaster or public health emergency</w:t>
      </w:r>
    </w:p>
    <w:p w14:paraId="640D8CD2" w14:textId="27199805" w:rsidR="00111118" w:rsidRPr="002267A0" w:rsidRDefault="00111118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Incorporates new family definitions for sick leave purposes, including language which adds, “household members”</w:t>
      </w:r>
    </w:p>
    <w:p w14:paraId="3439318F" w14:textId="2213FCCF" w:rsidR="00CD2A2E" w:rsidRPr="002267A0" w:rsidRDefault="00CD2A2E" w:rsidP="00CD2A2E">
      <w:pPr>
        <w:spacing w:before="180" w:after="120"/>
        <w:rPr>
          <w:rFonts w:ascii="Times New Roman" w:hAnsi="Times New Roman"/>
          <w:b/>
        </w:rPr>
      </w:pPr>
      <w:r w:rsidRPr="002267A0">
        <w:rPr>
          <w:rFonts w:ascii="Times New Roman" w:hAnsi="Times New Roman"/>
          <w:b/>
        </w:rPr>
        <w:t xml:space="preserve">Article </w:t>
      </w:r>
      <w:r w:rsidR="00216293">
        <w:rPr>
          <w:rFonts w:ascii="Times New Roman" w:hAnsi="Times New Roman"/>
          <w:b/>
        </w:rPr>
        <w:t>15</w:t>
      </w:r>
      <w:r w:rsidRPr="002267A0">
        <w:rPr>
          <w:rFonts w:ascii="Times New Roman" w:hAnsi="Times New Roman"/>
          <w:b/>
        </w:rPr>
        <w:t xml:space="preserve"> – </w:t>
      </w:r>
      <w:r w:rsidR="00216293">
        <w:rPr>
          <w:rFonts w:ascii="Times New Roman" w:hAnsi="Times New Roman"/>
          <w:b/>
        </w:rPr>
        <w:t>Shared Leave</w:t>
      </w:r>
      <w:r w:rsidRPr="002267A0">
        <w:rPr>
          <w:rFonts w:ascii="Times New Roman" w:hAnsi="Times New Roman"/>
          <w:b/>
        </w:rPr>
        <w:t xml:space="preserve"> </w:t>
      </w:r>
    </w:p>
    <w:p w14:paraId="112F11DF" w14:textId="5FEC469A" w:rsidR="00CD2A2E" w:rsidRPr="002267A0" w:rsidRDefault="00216293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Memorializes ability to transfer leave to another state agency, higher ed institution, school district, or educational service district</w:t>
      </w:r>
    </w:p>
    <w:p w14:paraId="55CD4019" w14:textId="34F39956" w:rsidR="00CD2A2E" w:rsidRPr="002267A0" w:rsidRDefault="00CD2A2E" w:rsidP="00CD2A2E">
      <w:pPr>
        <w:spacing w:before="180" w:after="120"/>
        <w:rPr>
          <w:rFonts w:ascii="Times New Roman" w:hAnsi="Times New Roman"/>
          <w:b/>
        </w:rPr>
      </w:pPr>
      <w:r w:rsidRPr="002267A0">
        <w:rPr>
          <w:rFonts w:ascii="Times New Roman" w:hAnsi="Times New Roman"/>
          <w:b/>
        </w:rPr>
        <w:t xml:space="preserve">Article </w:t>
      </w:r>
      <w:r w:rsidR="00A66ED8">
        <w:rPr>
          <w:rFonts w:ascii="Times New Roman" w:hAnsi="Times New Roman"/>
          <w:b/>
        </w:rPr>
        <w:t xml:space="preserve">16 </w:t>
      </w:r>
      <w:r w:rsidRPr="002267A0">
        <w:rPr>
          <w:rFonts w:ascii="Times New Roman" w:hAnsi="Times New Roman"/>
          <w:b/>
        </w:rPr>
        <w:t xml:space="preserve">– </w:t>
      </w:r>
      <w:r w:rsidR="00A66ED8">
        <w:rPr>
          <w:rFonts w:ascii="Times New Roman" w:hAnsi="Times New Roman"/>
          <w:b/>
        </w:rPr>
        <w:t>Miscellaneous Paid Leave</w:t>
      </w:r>
      <w:r w:rsidRPr="002267A0">
        <w:rPr>
          <w:rFonts w:ascii="Times New Roman" w:hAnsi="Times New Roman"/>
          <w:b/>
        </w:rPr>
        <w:t xml:space="preserve"> </w:t>
      </w:r>
    </w:p>
    <w:p w14:paraId="3E20DFBD" w14:textId="23BD0962" w:rsidR="00CD2A2E" w:rsidRDefault="00A66ED8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Extends bereavement leave use to sick leave use</w:t>
      </w:r>
    </w:p>
    <w:p w14:paraId="5B3BB3A2" w14:textId="1B059D66" w:rsidR="00A66ED8" w:rsidRPr="002267A0" w:rsidRDefault="004F62E2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Creates three days of leave to visit with the Employee Assistance Program</w:t>
      </w:r>
    </w:p>
    <w:p w14:paraId="0E343BA4" w14:textId="068D8E1C" w:rsidR="00CD2A2E" w:rsidRPr="00A96698" w:rsidRDefault="00CD2A2E" w:rsidP="00CD2A2E">
      <w:pPr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Pr="00075C09">
        <w:rPr>
          <w:rFonts w:ascii="Times New Roman" w:hAnsi="Times New Roman"/>
          <w:b/>
        </w:rPr>
        <w:t xml:space="preserve">rticle </w:t>
      </w:r>
      <w:r w:rsidR="00A96698">
        <w:rPr>
          <w:rFonts w:ascii="Times New Roman" w:hAnsi="Times New Roman"/>
          <w:b/>
        </w:rPr>
        <w:t xml:space="preserve">20 </w:t>
      </w:r>
      <w:r w:rsidRPr="00A96698">
        <w:rPr>
          <w:rFonts w:ascii="Times New Roman" w:hAnsi="Times New Roman"/>
          <w:b/>
        </w:rPr>
        <w:t xml:space="preserve"> – </w:t>
      </w:r>
      <w:r w:rsidR="00A96698">
        <w:rPr>
          <w:rFonts w:ascii="Times New Roman" w:hAnsi="Times New Roman"/>
          <w:b/>
        </w:rPr>
        <w:t>Compensable Work-Related Injury or Illness</w:t>
      </w:r>
      <w:r w:rsidRPr="00A96698">
        <w:rPr>
          <w:rFonts w:ascii="Times New Roman" w:hAnsi="Times New Roman"/>
          <w:b/>
        </w:rPr>
        <w:t xml:space="preserve"> </w:t>
      </w:r>
    </w:p>
    <w:p w14:paraId="04E0BE3A" w14:textId="51F872A3" w:rsidR="00CD2A2E" w:rsidRPr="00A96698" w:rsidRDefault="00A96698" w:rsidP="00CD2A2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Allows for schedule adjustments instead of leave use to attend medical appointments</w:t>
      </w:r>
    </w:p>
    <w:p w14:paraId="1D68A32A" w14:textId="5D00206F" w:rsidR="00A96698" w:rsidRPr="00A96698" w:rsidRDefault="00A96698" w:rsidP="00A96698">
      <w:pPr>
        <w:spacing w:before="180" w:after="120"/>
        <w:rPr>
          <w:rFonts w:ascii="Times New Roman" w:hAnsi="Times New Roman"/>
          <w:b/>
        </w:rPr>
      </w:pPr>
      <w:r w:rsidRPr="00A96698">
        <w:rPr>
          <w:rFonts w:ascii="Times New Roman" w:hAnsi="Times New Roman"/>
          <w:b/>
        </w:rPr>
        <w:t xml:space="preserve">Article </w:t>
      </w:r>
      <w:r>
        <w:rPr>
          <w:rFonts w:ascii="Times New Roman" w:hAnsi="Times New Roman"/>
          <w:b/>
        </w:rPr>
        <w:t>23</w:t>
      </w:r>
      <w:r w:rsidRPr="00A9669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Safety and Health</w:t>
      </w:r>
      <w:r w:rsidRPr="00A96698">
        <w:rPr>
          <w:rFonts w:ascii="Times New Roman" w:hAnsi="Times New Roman"/>
          <w:b/>
        </w:rPr>
        <w:t xml:space="preserve"> </w:t>
      </w:r>
    </w:p>
    <w:p w14:paraId="5248519B" w14:textId="104F3F6D" w:rsidR="00A96698" w:rsidRPr="00A96698" w:rsidRDefault="00A96698" w:rsidP="00A96698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Establishes option to telework if exposed to serious contagious health condition but still able to work</w:t>
      </w:r>
    </w:p>
    <w:p w14:paraId="3B6F8EDC" w14:textId="6B709CBD" w:rsidR="00A96698" w:rsidRPr="00A96698" w:rsidRDefault="00A96698" w:rsidP="00A96698">
      <w:pPr>
        <w:spacing w:before="180" w:after="120"/>
        <w:rPr>
          <w:rFonts w:ascii="Times New Roman" w:hAnsi="Times New Roman"/>
          <w:b/>
        </w:rPr>
      </w:pPr>
      <w:r w:rsidRPr="00A96698">
        <w:rPr>
          <w:rFonts w:ascii="Times New Roman" w:hAnsi="Times New Roman"/>
          <w:b/>
        </w:rPr>
        <w:t xml:space="preserve">Article </w:t>
      </w:r>
      <w:r w:rsidR="00101FC3">
        <w:rPr>
          <w:rFonts w:ascii="Times New Roman" w:hAnsi="Times New Roman"/>
          <w:b/>
        </w:rPr>
        <w:t>30</w:t>
      </w:r>
      <w:r w:rsidRPr="00A96698">
        <w:rPr>
          <w:rFonts w:ascii="Times New Roman" w:hAnsi="Times New Roman"/>
          <w:b/>
        </w:rPr>
        <w:t xml:space="preserve"> – </w:t>
      </w:r>
      <w:r w:rsidR="00101FC3">
        <w:rPr>
          <w:rFonts w:ascii="Times New Roman" w:hAnsi="Times New Roman"/>
          <w:b/>
        </w:rPr>
        <w:t>Corrective Action, Discipline, and Discharge</w:t>
      </w:r>
      <w:r w:rsidRPr="00A96698">
        <w:rPr>
          <w:rFonts w:ascii="Times New Roman" w:hAnsi="Times New Roman"/>
          <w:b/>
        </w:rPr>
        <w:t xml:space="preserve"> </w:t>
      </w:r>
    </w:p>
    <w:p w14:paraId="297D8B00" w14:textId="6BE0B35D" w:rsidR="00A96698" w:rsidRPr="00160160" w:rsidRDefault="00160160" w:rsidP="00160160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Right to notification if under investigation unless notification would jeopardize an investigation</w:t>
      </w:r>
    </w:p>
    <w:p w14:paraId="3213FB47" w14:textId="77777777" w:rsidR="00E00193" w:rsidRPr="008E23D5" w:rsidRDefault="00E00193" w:rsidP="00E00193">
      <w:pPr>
        <w:pStyle w:val="ListParagraph"/>
        <w:spacing w:after="120"/>
        <w:ind w:left="1080"/>
        <w:rPr>
          <w:rFonts w:ascii="Times New Roman" w:hAnsi="Times New Roman"/>
          <w:bCs/>
        </w:rPr>
      </w:pPr>
    </w:p>
    <w:p w14:paraId="439BA331" w14:textId="2DE64AA2" w:rsidR="00E00193" w:rsidRPr="00670EFB" w:rsidRDefault="00E00193" w:rsidP="00E0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 Bold" w:hAnsi="Times New Roman Bold"/>
          <w:sz w:val="16"/>
        </w:rPr>
      </w:pPr>
      <w:r w:rsidRPr="00670EFB">
        <w:rPr>
          <w:rFonts w:ascii="Times New Roman Bold" w:hAnsi="Times New Roman Bold"/>
          <w:b/>
          <w:sz w:val="16"/>
        </w:rPr>
        <w:br/>
      </w:r>
      <w:r w:rsidRPr="001A6CBB">
        <w:rPr>
          <w:rFonts w:ascii="Times New Roman Bold" w:hAnsi="Times New Roman Bold"/>
          <w:b/>
          <w:sz w:val="26"/>
        </w:rPr>
        <w:t>Your</w:t>
      </w:r>
      <w:r>
        <w:rPr>
          <w:rFonts w:ascii="Times New Roman Bold" w:hAnsi="Times New Roman Bold"/>
          <w:b/>
          <w:sz w:val="26"/>
        </w:rPr>
        <w:t xml:space="preserve"> SPSCC Exempt</w:t>
      </w:r>
      <w:r w:rsidRPr="001A6CBB">
        <w:rPr>
          <w:rFonts w:ascii="Times New Roman" w:hAnsi="Times New Roman"/>
          <w:b/>
        </w:rPr>
        <w:t xml:space="preserve"> </w:t>
      </w:r>
      <w:r w:rsidRPr="001A6CBB">
        <w:rPr>
          <w:rFonts w:ascii="Times New Roman Bold" w:hAnsi="Times New Roman Bold"/>
          <w:b/>
          <w:sz w:val="26"/>
        </w:rPr>
        <w:t>Bargaining</w:t>
      </w:r>
      <w:r w:rsidRPr="006D6A77">
        <w:rPr>
          <w:rFonts w:ascii="Times New Roman Bold" w:hAnsi="Times New Roman Bold"/>
          <w:b/>
          <w:sz w:val="26"/>
        </w:rPr>
        <w:t xml:space="preserve"> Team recommends you </w:t>
      </w:r>
      <w:r w:rsidRPr="006D6A77">
        <w:rPr>
          <w:rFonts w:ascii="Times New Roman Bold" w:hAnsi="Times New Roman Bold"/>
          <w:b/>
          <w:sz w:val="26"/>
        </w:rPr>
        <w:br/>
      </w:r>
      <w:r w:rsidRPr="0032329D">
        <w:rPr>
          <w:rFonts w:ascii="Times New Roman Bold" w:hAnsi="Times New Roman Bold"/>
          <w:b/>
          <w:sz w:val="26"/>
          <w:u w:val="single"/>
        </w:rPr>
        <w:t>VOTE YES TO ACCEPT</w:t>
      </w:r>
      <w:r w:rsidRPr="006D6A77">
        <w:rPr>
          <w:rFonts w:ascii="Times New Roman Bold" w:hAnsi="Times New Roman Bold"/>
          <w:b/>
          <w:sz w:val="26"/>
        </w:rPr>
        <w:t xml:space="preserve"> this Agreement</w:t>
      </w:r>
      <w:r>
        <w:rPr>
          <w:rFonts w:ascii="Times New Roman Bold" w:hAnsi="Times New Roman Bold"/>
          <w:b/>
          <w:sz w:val="26"/>
        </w:rPr>
        <w:t>!</w:t>
      </w:r>
      <w:r w:rsidRPr="00670EFB">
        <w:rPr>
          <w:rFonts w:ascii="Times New Roman Bold" w:hAnsi="Times New Roman Bold"/>
          <w:b/>
          <w:sz w:val="26"/>
        </w:rPr>
        <w:br/>
      </w:r>
    </w:p>
    <w:p w14:paraId="44D064D2" w14:textId="77777777" w:rsidR="00E00193" w:rsidRDefault="00E00193" w:rsidP="00E00193">
      <w:pPr>
        <w:spacing w:before="120" w:after="120"/>
        <w:rPr>
          <w:rFonts w:ascii="Times New Roman" w:hAnsi="Times New Roman"/>
        </w:rPr>
      </w:pPr>
    </w:p>
    <w:p w14:paraId="09B893D9" w14:textId="77777777" w:rsidR="00E00193" w:rsidRDefault="00E00193" w:rsidP="00E00193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Not a member, but want to vote? It’s not too late!</w:t>
      </w:r>
    </w:p>
    <w:p w14:paraId="1DBD04BD" w14:textId="264DDB31" w:rsidR="009311E8" w:rsidRPr="00160160" w:rsidRDefault="00E00193" w:rsidP="00160160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can join here: </w:t>
      </w:r>
      <w:hyperlink r:id="rId10" w:history="1">
        <w:r w:rsidRPr="00A260CA">
          <w:rPr>
            <w:rStyle w:val="Hyperlink"/>
            <w:rFonts w:ascii="Times New Roman" w:hAnsi="Times New Roman"/>
          </w:rPr>
          <w:t>Join | AFSCME Council 28 (WFSE)</w:t>
        </w:r>
      </w:hyperlink>
    </w:p>
    <w:sectPr w:rsidR="009311E8" w:rsidRPr="00160160" w:rsidSect="00E00193">
      <w:footerReference w:type="default" r:id="rId11"/>
      <w:pgSz w:w="12240" w:h="15840" w:code="1"/>
      <w:pgMar w:top="1440" w:right="1440" w:bottom="1440" w:left="1440" w:header="720" w:footer="432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my Spiegel" w:date="2025-05-28T10:24:00Z" w:initials="AS">
    <w:p w14:paraId="41443862" w14:textId="77777777" w:rsidR="00E00193" w:rsidRDefault="00E00193" w:rsidP="00E00193">
      <w:pPr>
        <w:pStyle w:val="CommentText"/>
      </w:pPr>
      <w:r>
        <w:rPr>
          <w:rStyle w:val="CommentReference"/>
        </w:rPr>
        <w:annotationRef/>
      </w:r>
      <w:r>
        <w:t>Add link.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4438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EAE7E9" w16cex:dateUtc="2025-05-28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443862" w16cid:durableId="78EAE7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EBEE" w14:textId="77777777" w:rsidR="00CB64EB" w:rsidRPr="00412808" w:rsidRDefault="00CB64EB" w:rsidP="00877730">
    <w:pPr>
      <w:pStyle w:val="NoSpacing"/>
      <w:spacing w:after="240" w:line="276" w:lineRule="auto"/>
      <w:rPr>
        <w:sz w:val="16"/>
        <w:szCs w:val="16"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b/>
      </w:rPr>
      <w:tab/>
      <w:t xml:space="preserve">    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412808">
      <w:rPr>
        <w:sz w:val="16"/>
        <w:szCs w:val="16"/>
      </w:rPr>
      <w:t>Opeiu8/aflcio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7DB"/>
    <w:multiLevelType w:val="multilevel"/>
    <w:tmpl w:val="5802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632F0B"/>
    <w:multiLevelType w:val="hybridMultilevel"/>
    <w:tmpl w:val="96B63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8386200">
    <w:abstractNumId w:val="0"/>
  </w:num>
  <w:num w:numId="2" w16cid:durableId="16120112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y Spiegel">
    <w15:presenceInfo w15:providerId="AD" w15:userId="S::AmyS@wfse.org::4bb7c555-c290-4264-bbab-e91ff82ac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93"/>
    <w:rsid w:val="00101FC3"/>
    <w:rsid w:val="00111118"/>
    <w:rsid w:val="00160160"/>
    <w:rsid w:val="00216293"/>
    <w:rsid w:val="002267A0"/>
    <w:rsid w:val="00280DC9"/>
    <w:rsid w:val="002E7BA5"/>
    <w:rsid w:val="004F62E2"/>
    <w:rsid w:val="0058505E"/>
    <w:rsid w:val="005F33F1"/>
    <w:rsid w:val="006245AD"/>
    <w:rsid w:val="007B4955"/>
    <w:rsid w:val="009311E8"/>
    <w:rsid w:val="00A664DE"/>
    <w:rsid w:val="00A66ED8"/>
    <w:rsid w:val="00A96698"/>
    <w:rsid w:val="00B12BD2"/>
    <w:rsid w:val="00CB64EB"/>
    <w:rsid w:val="00CD2A2E"/>
    <w:rsid w:val="00CD3BBF"/>
    <w:rsid w:val="00E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C8F6"/>
  <w15:chartTrackingRefBased/>
  <w15:docId w15:val="{016C1793-A589-4B6B-B759-C453D33C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93"/>
    <w:pPr>
      <w:spacing w:line="240" w:lineRule="auto"/>
    </w:pPr>
    <w:rPr>
      <w:rFonts w:ascii="Palatino" w:eastAsia="Cambria" w:hAnsi="Palatino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1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1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1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1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1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1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1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19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00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1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E00193"/>
    <w:rPr>
      <w:color w:val="007AFF"/>
      <w:w w:val="100"/>
      <w:u w:val="thick" w:color="007AFF"/>
    </w:rPr>
  </w:style>
  <w:style w:type="paragraph" w:styleId="NoSpacing">
    <w:name w:val="No Spacing"/>
    <w:uiPriority w:val="1"/>
    <w:qFormat/>
    <w:rsid w:val="00E0019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00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193"/>
    <w:rPr>
      <w:rFonts w:ascii="Palatino" w:eastAsia="Cambria" w:hAnsi="Palatino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https://www.wfse.org/join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Heley</dc:creator>
  <cp:keywords/>
  <dc:description/>
  <cp:lastModifiedBy>Ron Heley</cp:lastModifiedBy>
  <cp:revision>12</cp:revision>
  <dcterms:created xsi:type="dcterms:W3CDTF">2025-05-29T22:56:00Z</dcterms:created>
  <dcterms:modified xsi:type="dcterms:W3CDTF">2025-05-29T23:40:00Z</dcterms:modified>
</cp:coreProperties>
</file>